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A84272" w:rsidRDefault="005247D7" w:rsidP="00A84272">
      <w:pPr>
        <w:pStyle w:val="NoSpacing"/>
        <w:rPr>
          <w:b/>
          <w:bCs/>
          <w:sz w:val="36"/>
          <w:szCs w:val="36"/>
          <w:lang w:val="en-US"/>
        </w:rPr>
      </w:pPr>
      <w:r w:rsidRPr="00A84272">
        <w:rPr>
          <w:b/>
          <w:bCs/>
          <w:sz w:val="36"/>
          <w:szCs w:val="36"/>
          <w:lang w:val="en-US"/>
        </w:rPr>
        <w:t>International Non-profit Accounting Guidance (INPAG)</w:t>
      </w:r>
    </w:p>
    <w:p w14:paraId="6B58ECB1" w14:textId="6C7609B9" w:rsidR="009F74AC" w:rsidRDefault="005247D7" w:rsidP="009F74AC">
      <w:pPr>
        <w:rPr>
          <w:rFonts w:ascii="Open Sans" w:hAnsi="Open Sans" w:cs="Open Sans"/>
          <w:b/>
          <w:bCs/>
          <w:sz w:val="28"/>
          <w:szCs w:val="28"/>
          <w:lang w:val="en-US"/>
        </w:rPr>
      </w:pPr>
      <w:r>
        <w:rPr>
          <w:rFonts w:ascii="Open Sans" w:hAnsi="Open Sans" w:cs="Open Sans"/>
          <w:b/>
          <w:bCs/>
          <w:sz w:val="28"/>
          <w:szCs w:val="28"/>
          <w:lang w:val="en-US"/>
        </w:rPr>
        <w:t xml:space="preserve">Exposure Draft </w:t>
      </w:r>
      <w:r w:rsidR="001033BB">
        <w:rPr>
          <w:rFonts w:ascii="Open Sans" w:hAnsi="Open Sans" w:cs="Open Sans"/>
          <w:b/>
          <w:bCs/>
          <w:sz w:val="28"/>
          <w:szCs w:val="28"/>
          <w:lang w:val="en-US"/>
        </w:rPr>
        <w:t>2</w:t>
      </w:r>
    </w:p>
    <w:p w14:paraId="1F0E6944" w14:textId="77777777" w:rsidR="001A12FB" w:rsidRDefault="001A12FB" w:rsidP="001A12FB">
      <w:pPr>
        <w:rPr>
          <w:rFonts w:ascii="Open Sans" w:hAnsi="Open Sans" w:cs="Open Sans"/>
          <w:b/>
          <w:bCs/>
          <w:sz w:val="28"/>
          <w:szCs w:val="28"/>
          <w:lang w:val="en-US"/>
        </w:rPr>
      </w:pPr>
      <w:r>
        <w:rPr>
          <w:rFonts w:ascii="Open Sans" w:hAnsi="Open Sans" w:cs="Open Sans"/>
          <w:b/>
          <w:bCs/>
          <w:sz w:val="28"/>
          <w:szCs w:val="28"/>
          <w:lang w:val="en-US"/>
        </w:rPr>
        <w:t>Response template</w:t>
      </w:r>
    </w:p>
    <w:p w14:paraId="2F3F29C8" w14:textId="1DDDD21E" w:rsidR="0080195C" w:rsidRDefault="001A12FB" w:rsidP="001A12FB">
      <w:pPr>
        <w:rPr>
          <w:rFonts w:ascii="Open Sans" w:hAnsi="Open Sans" w:cs="Open Sans"/>
          <w:b/>
          <w:bCs/>
          <w:sz w:val="28"/>
          <w:szCs w:val="28"/>
          <w:lang w:val="en-US"/>
        </w:rPr>
      </w:pPr>
      <w:r w:rsidRPr="00A747AD">
        <w:rPr>
          <w:rFonts w:ascii="Open Sans" w:hAnsi="Open Sans" w:cs="Open Sans"/>
          <w:sz w:val="20"/>
          <w:szCs w:val="20"/>
          <w:lang w:val="en-US"/>
        </w:rPr>
        <w:t>Please use this form to record your responses to the Specific Matters for Comment</w:t>
      </w:r>
      <w:r w:rsidR="008C7009">
        <w:rPr>
          <w:rFonts w:ascii="Open Sans" w:hAnsi="Open Sans" w:cs="Open Sans"/>
          <w:sz w:val="20"/>
          <w:szCs w:val="20"/>
          <w:lang w:val="en-US"/>
        </w:rPr>
        <w:t xml:space="preserve"> relating to </w:t>
      </w:r>
      <w:hyperlink r:id="rId10" w:history="1">
        <w:r w:rsidR="008C7009" w:rsidRPr="008C7009">
          <w:rPr>
            <w:rStyle w:val="Hyperlink"/>
            <w:rFonts w:ascii="Open Sans" w:hAnsi="Open Sans" w:cs="Open Sans"/>
            <w:sz w:val="20"/>
            <w:szCs w:val="20"/>
            <w:lang w:val="en-US"/>
          </w:rPr>
          <w:t>INPAG Exposure Draft 2</w:t>
        </w:r>
      </w:hyperlink>
      <w:r w:rsidR="008C7009">
        <w:rPr>
          <w:rFonts w:ascii="Open Sans" w:hAnsi="Open Sans" w:cs="Open Sans"/>
          <w:sz w:val="20"/>
          <w:szCs w:val="20"/>
          <w:lang w:val="en-US"/>
        </w:rPr>
        <w:t xml:space="preserve"> </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61D27EB2" w:rsidR="00082C3C"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There are 12 question areas</w:t>
      </w:r>
      <w:r w:rsidR="008C7009">
        <w:rPr>
          <w:rFonts w:ascii="Open Sans" w:hAnsi="Open Sans" w:cs="Open Sans"/>
          <w:sz w:val="20"/>
          <w:szCs w:val="20"/>
          <w:lang w:val="en-US"/>
        </w:rPr>
        <w:t>, according to the various sections in INPAG.</w:t>
      </w:r>
      <w:r w:rsidR="007A385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080F06C6" w14:textId="4BBAC4E5" w:rsidR="00A55295" w:rsidRPr="00EB6705" w:rsidRDefault="00A55295" w:rsidP="00126569">
      <w:pPr>
        <w:jc w:val="both"/>
        <w:rPr>
          <w:rFonts w:ascii="Open Sans" w:hAnsi="Open Sans" w:cs="Open Sans"/>
          <w:sz w:val="20"/>
          <w:szCs w:val="20"/>
          <w:lang w:val="en-US"/>
        </w:rPr>
      </w:pPr>
      <w:r>
        <w:rPr>
          <w:rFonts w:ascii="Open Sans" w:hAnsi="Open Sans" w:cs="Open Sans"/>
          <w:sz w:val="20"/>
          <w:szCs w:val="20"/>
          <w:lang w:val="en-US"/>
        </w:rPr>
        <w:t>You may comment on any aspect of Exposure Draft, not just the specific matters identified.  General comments should be added at the end of this document.</w:t>
      </w:r>
    </w:p>
    <w:p w14:paraId="5D0F16EE" w14:textId="2376D531"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001033BB">
        <w:rPr>
          <w:rFonts w:ascii="Open Sans" w:hAnsi="Open Sans" w:cs="Open Sans"/>
          <w:b/>
          <w:bCs/>
          <w:sz w:val="20"/>
          <w:szCs w:val="20"/>
          <w:lang w:val="en-US"/>
        </w:rPr>
        <w:t>15</w:t>
      </w:r>
      <w:r w:rsidRPr="00EB6705">
        <w:rPr>
          <w:rFonts w:ascii="Open Sans" w:hAnsi="Open Sans" w:cs="Open Sans"/>
          <w:b/>
          <w:bCs/>
          <w:sz w:val="20"/>
          <w:szCs w:val="20"/>
          <w:lang w:val="en-US"/>
        </w:rPr>
        <w:t xml:space="preserve"> March 202</w:t>
      </w:r>
      <w:r w:rsidR="001033BB">
        <w:rPr>
          <w:rFonts w:ascii="Open Sans" w:hAnsi="Open Sans" w:cs="Open Sans"/>
          <w:b/>
          <w:bCs/>
          <w:sz w:val="20"/>
          <w:szCs w:val="20"/>
          <w:lang w:val="en-US"/>
        </w:rPr>
        <w:t>4</w:t>
      </w:r>
      <w:r w:rsidRPr="00EB6705">
        <w:rPr>
          <w:rFonts w:ascii="Open Sans" w:hAnsi="Open Sans" w:cs="Open Sans"/>
          <w:b/>
          <w:bCs/>
          <w:sz w:val="20"/>
          <w:szCs w:val="20"/>
          <w:lang w:val="en-US"/>
        </w:rPr>
        <w:t xml:space="preserve"> and must be in English</w:t>
      </w:r>
      <w:r w:rsidRPr="00EB6705">
        <w:rPr>
          <w:rFonts w:ascii="Open Sans" w:hAnsi="Open Sans" w:cs="Open Sans"/>
          <w:sz w:val="20"/>
          <w:szCs w:val="20"/>
          <w:lang w:val="en-US"/>
        </w:rPr>
        <w:t xml:space="preserve">. </w:t>
      </w:r>
    </w:p>
    <w:p w14:paraId="32AE362A" w14:textId="30FA350A"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1"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2"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55CA8534" w:rsidR="00AC6610" w:rsidRPr="00EB6705" w:rsidRDefault="00E628A8">
      <w:pPr>
        <w:rPr>
          <w:rFonts w:ascii="Open Sans" w:hAnsi="Open Sans" w:cs="Open Sans"/>
          <w:b/>
          <w:bCs/>
          <w:sz w:val="20"/>
          <w:szCs w:val="20"/>
        </w:rPr>
      </w:pPr>
      <w:r>
        <w:rPr>
          <w:rFonts w:ascii="Open Sans" w:hAnsi="Open Sans" w:cs="Open Sans"/>
          <w:b/>
          <w:bCs/>
          <w:sz w:val="20"/>
          <w:szCs w:val="20"/>
        </w:rPr>
        <w:lastRenderedPageBreak/>
        <w:t>Respondent</w:t>
      </w:r>
      <w:r w:rsidR="00AC6610" w:rsidRPr="00EB6705">
        <w:rPr>
          <w:rFonts w:ascii="Open Sans" w:hAnsi="Open Sans" w:cs="Open Sans"/>
          <w:b/>
          <w:bCs/>
          <w:sz w:val="20"/>
          <w:szCs w:val="20"/>
        </w:rPr>
        <w:t xml:space="preserve"> information:</w:t>
      </w:r>
    </w:p>
    <w:tbl>
      <w:tblPr>
        <w:tblStyle w:val="TableGrid"/>
        <w:tblW w:w="14029" w:type="dxa"/>
        <w:tblLook w:val="04A0" w:firstRow="1" w:lastRow="0" w:firstColumn="1" w:lastColumn="0" w:noHBand="0" w:noVBand="1"/>
      </w:tblPr>
      <w:tblGrid>
        <w:gridCol w:w="1413"/>
        <w:gridCol w:w="3544"/>
        <w:gridCol w:w="5386"/>
        <w:gridCol w:w="3686"/>
      </w:tblGrid>
      <w:tr w:rsidR="00F6667F" w:rsidRPr="00EB6705" w14:paraId="01C4BA55" w14:textId="559E1E0D" w:rsidTr="005F6717">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7A220E96" w:rsidR="00F6667F" w:rsidRPr="00EB6705" w:rsidRDefault="00030B88">
            <w:pPr>
              <w:rPr>
                <w:rFonts w:ascii="Open Sans" w:hAnsi="Open Sans" w:cs="Open Sans"/>
                <w:sz w:val="20"/>
                <w:szCs w:val="20"/>
              </w:rPr>
            </w:pPr>
            <w:r>
              <w:rPr>
                <w:rFonts w:ascii="Open Sans" w:hAnsi="Open Sans" w:cs="Open Sans"/>
                <w:sz w:val="20"/>
                <w:szCs w:val="20"/>
              </w:rPr>
              <w:t>David</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686" w:type="dxa"/>
          </w:tcPr>
          <w:p w14:paraId="2DF3B94F" w14:textId="6FE3538A" w:rsidR="00F6667F" w:rsidRPr="00EB6705" w:rsidRDefault="00030B88">
            <w:pPr>
              <w:rPr>
                <w:rFonts w:ascii="Open Sans" w:hAnsi="Open Sans" w:cs="Open Sans"/>
                <w:sz w:val="20"/>
                <w:szCs w:val="20"/>
              </w:rPr>
            </w:pPr>
            <w:r>
              <w:rPr>
                <w:rFonts w:ascii="Open Sans" w:hAnsi="Open Sans" w:cs="Open Sans"/>
                <w:sz w:val="20"/>
                <w:szCs w:val="20"/>
              </w:rPr>
              <w:t>Individual</w:t>
            </w:r>
          </w:p>
        </w:tc>
      </w:tr>
      <w:tr w:rsidR="00DB7739" w:rsidRPr="00EB6705" w14:paraId="5517C290" w14:textId="77777777" w:rsidTr="005F6717">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48052BD1" w:rsidR="00DB7739" w:rsidRPr="00EB6705" w:rsidRDefault="00030B88">
            <w:pPr>
              <w:rPr>
                <w:rFonts w:ascii="Open Sans" w:hAnsi="Open Sans" w:cs="Open Sans"/>
                <w:sz w:val="20"/>
                <w:szCs w:val="20"/>
              </w:rPr>
            </w:pPr>
            <w:r>
              <w:rPr>
                <w:rFonts w:ascii="Open Sans" w:hAnsi="Open Sans" w:cs="Open Sans"/>
                <w:sz w:val="20"/>
                <w:szCs w:val="20"/>
              </w:rPr>
              <w:t>Hardidge</w:t>
            </w:r>
          </w:p>
        </w:tc>
        <w:tc>
          <w:tcPr>
            <w:tcW w:w="5386" w:type="dxa"/>
          </w:tcPr>
          <w:p w14:paraId="0953E1E5" w14:textId="19D25FC3" w:rsidR="00BA2063" w:rsidRDefault="00DB7739">
            <w:pPr>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78544C4D" w14:textId="36B08D83"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on behalf of my organisation</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2F4A6BD6" w14:textId="370579FD" w:rsidR="00DB7739" w:rsidRPr="00EB6705" w:rsidRDefault="00030B88">
            <w:pPr>
              <w:rPr>
                <w:rFonts w:ascii="Open Sans" w:hAnsi="Open Sans" w:cs="Open Sans"/>
                <w:sz w:val="20"/>
                <w:szCs w:val="20"/>
              </w:rPr>
            </w:pPr>
            <w:r>
              <w:rPr>
                <w:rFonts w:ascii="Open Sans" w:hAnsi="Open Sans" w:cs="Open Sans"/>
                <w:sz w:val="20"/>
                <w:szCs w:val="20"/>
              </w:rPr>
              <w:t>Individual</w:t>
            </w:r>
          </w:p>
        </w:tc>
      </w:tr>
      <w:tr w:rsidR="000C4E37" w:rsidRPr="00EB6705" w14:paraId="63DAEE75" w14:textId="77777777" w:rsidTr="005F6717">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6E87AD0E" w:rsidR="000C4E37" w:rsidRDefault="00030B88" w:rsidP="000C4E37">
            <w:pPr>
              <w:rPr>
                <w:rFonts w:ascii="Open Sans" w:hAnsi="Open Sans" w:cs="Open Sans"/>
                <w:sz w:val="20"/>
                <w:szCs w:val="20"/>
              </w:rPr>
            </w:pPr>
            <w:r>
              <w:rPr>
                <w:rFonts w:ascii="Open Sans" w:hAnsi="Open Sans" w:cs="Open Sans"/>
                <w:sz w:val="20"/>
                <w:szCs w:val="20"/>
              </w:rPr>
              <w:t>dhardidge@iinet.net.au</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686" w:type="dxa"/>
          </w:tcPr>
          <w:p w14:paraId="544E8897" w14:textId="08AD1391" w:rsidR="000C4E37" w:rsidRPr="00EB6705" w:rsidRDefault="00030B88" w:rsidP="000C4E37">
            <w:pPr>
              <w:rPr>
                <w:rFonts w:ascii="Open Sans" w:hAnsi="Open Sans" w:cs="Open Sans"/>
                <w:sz w:val="20"/>
                <w:szCs w:val="20"/>
              </w:rPr>
            </w:pPr>
            <w:r>
              <w:rPr>
                <w:rFonts w:ascii="Open Sans" w:hAnsi="Open Sans" w:cs="Open Sans"/>
                <w:sz w:val="20"/>
                <w:szCs w:val="20"/>
              </w:rPr>
              <w:t>Australia</w:t>
            </w:r>
          </w:p>
        </w:tc>
      </w:tr>
      <w:tr w:rsidR="000C4E37" w:rsidRPr="00EB6705" w14:paraId="73351CF2" w14:textId="77777777" w:rsidTr="005F6717">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717A9D13" w:rsidR="000C4E37" w:rsidRPr="00EB6705" w:rsidRDefault="00030B88" w:rsidP="000C4E37">
            <w:pPr>
              <w:rPr>
                <w:rFonts w:ascii="Open Sans" w:hAnsi="Open Sans" w:cs="Open Sans"/>
                <w:sz w:val="20"/>
                <w:szCs w:val="20"/>
              </w:rPr>
            </w:pPr>
            <w:r>
              <w:rPr>
                <w:rFonts w:ascii="Open Sans" w:hAnsi="Open Sans" w:cs="Open Sans"/>
                <w:sz w:val="20"/>
                <w:szCs w:val="20"/>
              </w:rPr>
              <w:t>N/A</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0A6CB523"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NPO, ie </w:t>
            </w:r>
            <w:r w:rsidR="000C4E37" w:rsidRPr="00BA2063">
              <w:rPr>
                <w:rFonts w:ascii="Open Sans" w:hAnsi="Open Sans" w:cs="Open Sans"/>
                <w:sz w:val="20"/>
                <w:szCs w:val="20"/>
              </w:rPr>
              <w:t>preparer</w:t>
            </w:r>
            <w:r>
              <w:rPr>
                <w:rFonts w:ascii="Open Sans" w:hAnsi="Open Sans" w:cs="Open Sans"/>
                <w:sz w:val="20"/>
                <w:szCs w:val="20"/>
              </w:rPr>
              <w:t xml:space="preserve"> of financial statements</w:t>
            </w:r>
            <w:r w:rsidR="000C4E37" w:rsidRPr="00BA2063">
              <w:rPr>
                <w:rFonts w:ascii="Open Sans" w:hAnsi="Open Sans" w:cs="Open Sans"/>
                <w:sz w:val="20"/>
                <w:szCs w:val="20"/>
              </w:rPr>
              <w:t xml:space="preserve">,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0C8B6C91"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09C7A615"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regulator</w:t>
            </w:r>
            <w:r w:rsidR="008C7009">
              <w:rPr>
                <w:rFonts w:ascii="Open Sans" w:hAnsi="Open Sans" w:cs="Open Sans"/>
                <w:sz w:val="20"/>
                <w:szCs w:val="20"/>
              </w:rPr>
              <w:t xml:space="preserve"> of NPOs</w:t>
            </w:r>
            <w:r w:rsidRPr="00BA2063">
              <w:rPr>
                <w:rFonts w:ascii="Open Sans" w:hAnsi="Open Sans" w:cs="Open Sans"/>
                <w:sz w:val="20"/>
                <w:szCs w:val="20"/>
              </w:rPr>
              <w:t xml:space="preserve">,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09B12EF"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86" w:type="dxa"/>
          </w:tcPr>
          <w:p w14:paraId="35AE1A56" w14:textId="627F4E57" w:rsidR="000C4E37" w:rsidRPr="00EB6705" w:rsidRDefault="00030B88" w:rsidP="000C4E37">
            <w:pPr>
              <w:rPr>
                <w:rFonts w:ascii="Open Sans" w:hAnsi="Open Sans" w:cs="Open Sans"/>
                <w:sz w:val="20"/>
                <w:szCs w:val="20"/>
              </w:rPr>
            </w:pPr>
            <w:r>
              <w:rPr>
                <w:rFonts w:ascii="Open Sans" w:hAnsi="Open Sans" w:cs="Open Sans"/>
                <w:sz w:val="20"/>
                <w:szCs w:val="20"/>
              </w:rPr>
              <w:t>Auditor</w:t>
            </w:r>
          </w:p>
        </w:tc>
      </w:tr>
    </w:tbl>
    <w:p w14:paraId="6D953DDF" w14:textId="7ABFCBDF" w:rsidR="000C4E37" w:rsidRDefault="000C4E37">
      <w:pPr>
        <w:rPr>
          <w:rFonts w:ascii="Open Sans" w:hAnsi="Open Sans" w:cs="Open Sans"/>
          <w:b/>
          <w:bCs/>
          <w:sz w:val="20"/>
          <w:szCs w:val="20"/>
        </w:rPr>
      </w:pPr>
    </w:p>
    <w:tbl>
      <w:tblPr>
        <w:tblStyle w:val="TableGrid1"/>
        <w:tblW w:w="14029" w:type="dxa"/>
        <w:tblLook w:val="04A0" w:firstRow="1" w:lastRow="0" w:firstColumn="1" w:lastColumn="0" w:noHBand="0" w:noVBand="1"/>
      </w:tblPr>
      <w:tblGrid>
        <w:gridCol w:w="7366"/>
        <w:gridCol w:w="6663"/>
      </w:tblGrid>
      <w:tr w:rsidR="006C21F6" w:rsidRPr="006C21F6" w14:paraId="4C074F33" w14:textId="77777777" w:rsidTr="005F6717">
        <w:tc>
          <w:tcPr>
            <w:tcW w:w="7366"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6663"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7D8C6E04" w14:textId="3F8F388E"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Agree</w:t>
            </w:r>
            <w:r w:rsidR="00030B88">
              <w:rPr>
                <w:rFonts w:ascii="Open Sans" w:hAnsi="Open Sans" w:cs="Open Sans"/>
                <w:bCs/>
                <w:color w:val="000000"/>
                <w:sz w:val="20"/>
                <w:szCs w:val="20"/>
              </w:rPr>
              <w:t xml:space="preserve">       </w:t>
            </w:r>
            <w:r w:rsidR="00030B88">
              <w:rPr>
                <w:rFonts w:ascii="Open Sans" w:hAnsi="Open Sans" w:cs="Open Sans"/>
                <w:bCs/>
                <w:noProof/>
                <w:color w:val="000000"/>
                <w:sz w:val="20"/>
                <w:szCs w:val="20"/>
              </w:rPr>
              <w:drawing>
                <wp:inline distT="0" distB="0" distL="0" distR="0" wp14:anchorId="747984A9" wp14:editId="299D76B5">
                  <wp:extent cx="180975" cy="180975"/>
                  <wp:effectExtent l="0" t="0" r="9525" b="9525"/>
                  <wp:docPr id="1379012715"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12715" name="Graphic 1379012715"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3002" cy="183002"/>
                          </a:xfrm>
                          <a:prstGeom prst="rect">
                            <a:avLst/>
                          </a:prstGeom>
                        </pic:spPr>
                      </pic:pic>
                    </a:graphicData>
                  </a:graphic>
                </wp:inline>
              </w:drawing>
            </w:r>
          </w:p>
          <w:p w14:paraId="47BD80E9" w14:textId="7D65B3C3"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Disagree</w:t>
            </w:r>
          </w:p>
        </w:tc>
      </w:tr>
    </w:tbl>
    <w:p w14:paraId="1D872D42" w14:textId="77777777" w:rsidR="003755E7" w:rsidRDefault="003755E7">
      <w:pPr>
        <w:rPr>
          <w:rFonts w:ascii="Open Sans" w:hAnsi="Open Sans" w:cs="Open Sans"/>
          <w:b/>
          <w:bCs/>
          <w:sz w:val="20"/>
          <w:szCs w:val="20"/>
        </w:rPr>
      </w:pPr>
    </w:p>
    <w:p w14:paraId="2AFD1FBA" w14:textId="36C746DD"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5"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21502E" w:rsidRPr="00EB6705" w14:paraId="3802E186" w14:textId="77777777" w:rsidTr="000D4C1B">
        <w:tc>
          <w:tcPr>
            <w:tcW w:w="14312" w:type="dxa"/>
            <w:gridSpan w:val="3"/>
          </w:tcPr>
          <w:p w14:paraId="04AAE639" w14:textId="77777777" w:rsidR="0021502E" w:rsidRDefault="0021502E"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 </w:t>
            </w:r>
            <w:r>
              <w:rPr>
                <w:rFonts w:ascii="Open Sans" w:hAnsi="Open Sans" w:cs="Open Sans"/>
                <w:b/>
                <w:bCs/>
                <w:sz w:val="20"/>
                <w:szCs w:val="20"/>
                <w:lang w:val="en-US"/>
              </w:rPr>
              <w:t>Financial instruments</w:t>
            </w:r>
          </w:p>
          <w:p w14:paraId="2B4EBEB3" w14:textId="77777777" w:rsidR="0021502E" w:rsidRDefault="0021502E" w:rsidP="00A959C4">
            <w:pPr>
              <w:jc w:val="both"/>
              <w:rPr>
                <w:rFonts w:ascii="Open Sans" w:hAnsi="Open Sans" w:cs="Open Sans"/>
                <w:b/>
                <w:bCs/>
                <w:sz w:val="20"/>
                <w:szCs w:val="20"/>
                <w:lang w:val="en-US"/>
              </w:rPr>
            </w:pPr>
          </w:p>
          <w:p w14:paraId="38E8048A" w14:textId="6B508C05" w:rsidR="0021502E" w:rsidRPr="00B7188B" w:rsidRDefault="0021502E" w:rsidP="00A959C4">
            <w:pPr>
              <w:jc w:val="both"/>
              <w:rPr>
                <w:rFonts w:ascii="Open Sans" w:hAnsi="Open Sans" w:cs="Open Sans"/>
                <w:b/>
                <w:bCs/>
                <w:sz w:val="20"/>
                <w:szCs w:val="20"/>
                <w:lang w:val="en-US"/>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11</w:t>
            </w:r>
            <w:r w:rsidRPr="00B7188B">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4AB66E35" w:rsidR="00A7789F" w:rsidRPr="00EB6705" w:rsidRDefault="009D1DE9" w:rsidP="00623B8E">
            <w:pPr>
              <w:numPr>
                <w:ilvl w:val="0"/>
                <w:numId w:val="9"/>
              </w:numPr>
              <w:ind w:left="318"/>
              <w:contextualSpacing/>
              <w:jc w:val="both"/>
              <w:rPr>
                <w:rFonts w:ascii="Open Sans" w:hAnsi="Open Sans" w:cs="Open Sans"/>
                <w:sz w:val="20"/>
                <w:szCs w:val="20"/>
                <w:lang w:val="en-US"/>
              </w:rPr>
            </w:pPr>
            <w:r w:rsidRPr="00A272B4">
              <w:rPr>
                <w:rFonts w:ascii="Open Sans" w:hAnsi="Open Sans" w:cs="Open Sans"/>
                <w:sz w:val="20"/>
                <w:szCs w:val="20"/>
              </w:rPr>
              <w:t>Do you agree that there are no significant alignment changes required to Section 11, other than those that have already been made?</w:t>
            </w:r>
            <w:r>
              <w:rPr>
                <w:rFonts w:ascii="Open Sans" w:hAnsi="Open Sans" w:cs="Open Sans"/>
                <w:sz w:val="20"/>
                <w:szCs w:val="20"/>
              </w:rPr>
              <w:t xml:space="preserve"> </w:t>
            </w:r>
            <w:r w:rsidRPr="00A272B4">
              <w:rPr>
                <w:rFonts w:ascii="Open Sans" w:hAnsi="Open Sans" w:cs="Open Sans"/>
                <w:sz w:val="20"/>
                <w:szCs w:val="20"/>
              </w:rPr>
              <w:t xml:space="preserve">If not, set out </w:t>
            </w:r>
            <w:r>
              <w:rPr>
                <w:rFonts w:ascii="Open Sans" w:hAnsi="Open Sans" w:cs="Open Sans"/>
                <w:sz w:val="20"/>
                <w:szCs w:val="20"/>
              </w:rPr>
              <w:t xml:space="preserve">the </w:t>
            </w:r>
            <w:r w:rsidRPr="00A272B4">
              <w:rPr>
                <w:rFonts w:ascii="Open Sans" w:hAnsi="Open Sans" w:cs="Open Sans"/>
                <w:sz w:val="20"/>
                <w:szCs w:val="20"/>
              </w:rPr>
              <w:t>alignment changes</w:t>
            </w:r>
            <w:r>
              <w:rPr>
                <w:rFonts w:ascii="Open Sans" w:hAnsi="Open Sans" w:cs="Open Sans"/>
                <w:sz w:val="20"/>
                <w:szCs w:val="20"/>
              </w:rPr>
              <w:t xml:space="preserve"> you believe are</w:t>
            </w:r>
            <w:r w:rsidRPr="00A272B4">
              <w:rPr>
                <w:rFonts w:ascii="Open Sans" w:hAnsi="Open Sans" w:cs="Open Sans"/>
                <w:sz w:val="20"/>
                <w:szCs w:val="20"/>
              </w:rPr>
              <w:t xml:space="preserve"> required</w:t>
            </w:r>
            <w:r>
              <w:rPr>
                <w:rFonts w:ascii="Open Sans" w:hAnsi="Open Sans" w:cs="Open Sans"/>
                <w:sz w:val="20"/>
                <w:szCs w:val="20"/>
              </w:rPr>
              <w:t>.</w:t>
            </w:r>
          </w:p>
        </w:tc>
        <w:tc>
          <w:tcPr>
            <w:tcW w:w="1642" w:type="dxa"/>
            <w:tcBorders>
              <w:bottom w:val="single" w:sz="4" w:space="0" w:color="auto"/>
            </w:tcBorders>
          </w:tcPr>
          <w:p w14:paraId="0112926D" w14:textId="7DFA4375" w:rsidR="00A7789F" w:rsidRPr="00EB6705" w:rsidRDefault="009D1DE9" w:rsidP="00A959C4">
            <w:pPr>
              <w:jc w:val="both"/>
              <w:rPr>
                <w:rFonts w:ascii="Open Sans" w:hAnsi="Open Sans" w:cs="Open Sans"/>
                <w:sz w:val="20"/>
                <w:szCs w:val="20"/>
                <w:lang w:val="en-US"/>
              </w:rPr>
            </w:pPr>
            <w:r>
              <w:rPr>
                <w:rFonts w:ascii="Open Sans" w:hAnsi="Open Sans" w:cs="Open Sans"/>
                <w:sz w:val="20"/>
                <w:szCs w:val="20"/>
                <w:lang w:val="en-US"/>
              </w:rPr>
              <w:t>Section 11</w:t>
            </w:r>
          </w:p>
        </w:tc>
        <w:tc>
          <w:tcPr>
            <w:tcW w:w="8282" w:type="dxa"/>
            <w:tcBorders>
              <w:bottom w:val="single" w:sz="4" w:space="0" w:color="auto"/>
            </w:tcBorders>
          </w:tcPr>
          <w:p w14:paraId="5271B14F" w14:textId="77777777" w:rsidR="00A7789F" w:rsidRPr="00030B88" w:rsidRDefault="00030B88" w:rsidP="00A959C4">
            <w:pPr>
              <w:jc w:val="both"/>
              <w:rPr>
                <w:rFonts w:ascii="Open Sans" w:hAnsi="Open Sans" w:cs="Open Sans"/>
                <w:sz w:val="20"/>
                <w:szCs w:val="20"/>
                <w:lang w:val="en-US"/>
              </w:rPr>
            </w:pPr>
            <w:r w:rsidRPr="00030B88">
              <w:rPr>
                <w:rFonts w:ascii="Open Sans" w:hAnsi="Open Sans" w:cs="Open Sans"/>
                <w:sz w:val="20"/>
                <w:szCs w:val="20"/>
                <w:lang w:val="en-US"/>
              </w:rPr>
              <w:t>I agree.</w:t>
            </w:r>
          </w:p>
          <w:p w14:paraId="5AD37EA5" w14:textId="77777777" w:rsidR="00030B88" w:rsidRPr="00030B88" w:rsidRDefault="00030B88" w:rsidP="00A959C4">
            <w:pPr>
              <w:jc w:val="both"/>
              <w:rPr>
                <w:rFonts w:ascii="Open Sans" w:hAnsi="Open Sans" w:cs="Open Sans"/>
                <w:sz w:val="20"/>
                <w:szCs w:val="20"/>
                <w:lang w:val="en-US"/>
              </w:rPr>
            </w:pPr>
          </w:p>
          <w:p w14:paraId="357C2019" w14:textId="77777777" w:rsidR="00030B88" w:rsidRPr="00030B88" w:rsidRDefault="00030B88" w:rsidP="00A959C4">
            <w:pPr>
              <w:jc w:val="both"/>
              <w:rPr>
                <w:rFonts w:ascii="Open Sans" w:hAnsi="Open Sans" w:cs="Open Sans"/>
                <w:sz w:val="20"/>
                <w:szCs w:val="20"/>
                <w:lang w:val="en-US"/>
              </w:rPr>
            </w:pPr>
            <w:r w:rsidRPr="00030B88">
              <w:rPr>
                <w:rFonts w:ascii="Open Sans" w:hAnsi="Open Sans" w:cs="Open Sans"/>
                <w:sz w:val="20"/>
                <w:szCs w:val="20"/>
                <w:lang w:val="en-US"/>
              </w:rPr>
              <w:t>I suggest that the IASB project on the PIR for IFRS 9 on classification and measurement be monitored for “ESG” loans, as such loans may not meet the definition of a basic financial instrument.</w:t>
            </w:r>
          </w:p>
          <w:p w14:paraId="5EF1D752" w14:textId="77777777" w:rsidR="00030B88" w:rsidRPr="00EB6705" w:rsidRDefault="00030B88" w:rsidP="00A959C4">
            <w:pPr>
              <w:jc w:val="both"/>
              <w:rPr>
                <w:rFonts w:ascii="Open Sans" w:hAnsi="Open Sans" w:cs="Open Sans"/>
                <w:b/>
                <w:bCs/>
                <w:sz w:val="20"/>
                <w:szCs w:val="20"/>
                <w:lang w:val="en-US"/>
              </w:rPr>
            </w:pP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21502E" w:rsidRPr="00EB6705" w14:paraId="3FC73F77" w14:textId="77777777" w:rsidTr="00C302D4">
        <w:tc>
          <w:tcPr>
            <w:tcW w:w="14312" w:type="dxa"/>
            <w:gridSpan w:val="3"/>
          </w:tcPr>
          <w:p w14:paraId="40E81278" w14:textId="77777777" w:rsidR="0021502E" w:rsidRDefault="0021502E"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w:t>
            </w:r>
            <w:r>
              <w:rPr>
                <w:rFonts w:ascii="Open Sans" w:hAnsi="Open Sans" w:cs="Open Sans"/>
                <w:b/>
                <w:bCs/>
                <w:sz w:val="20"/>
                <w:szCs w:val="20"/>
                <w:lang w:val="en-US"/>
              </w:rPr>
              <w:t>Inventories</w:t>
            </w:r>
            <w:r w:rsidRPr="00EB6705">
              <w:rPr>
                <w:rFonts w:ascii="Open Sans" w:hAnsi="Open Sans" w:cs="Open Sans"/>
                <w:b/>
                <w:bCs/>
                <w:sz w:val="20"/>
                <w:szCs w:val="20"/>
                <w:lang w:val="en-US"/>
              </w:rPr>
              <w:t xml:space="preserve"> </w:t>
            </w:r>
          </w:p>
          <w:p w14:paraId="22194AC2" w14:textId="77777777" w:rsidR="0021502E" w:rsidRDefault="0021502E" w:rsidP="00A959C4">
            <w:pPr>
              <w:rPr>
                <w:rFonts w:ascii="Open Sans" w:hAnsi="Open Sans" w:cs="Open Sans"/>
                <w:b/>
                <w:bCs/>
                <w:sz w:val="20"/>
                <w:szCs w:val="20"/>
                <w:lang w:val="en-US"/>
              </w:rPr>
            </w:pPr>
          </w:p>
          <w:p w14:paraId="1BDE71FA" w14:textId="5FE2553D" w:rsidR="0021502E" w:rsidRPr="009146D1" w:rsidRDefault="0021502E" w:rsidP="009146D1">
            <w:pPr>
              <w:rPr>
                <w:rFonts w:ascii="Open Sans" w:hAnsi="Open Sans" w:cs="Open Sans"/>
                <w:color w:val="000000" w:themeColor="text1"/>
                <w:sz w:val="20"/>
                <w:szCs w:val="20"/>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13</w:t>
            </w:r>
            <w:r w:rsidRPr="00F02B1E">
              <w:rPr>
                <w:rFonts w:ascii="Open Sans" w:hAnsi="Open Sans" w:cs="Open Sans"/>
                <w:color w:val="000000" w:themeColor="text1"/>
                <w:sz w:val="20"/>
                <w:szCs w:val="20"/>
              </w:rPr>
              <w:t xml:space="preserve"> </w:t>
            </w:r>
            <w:r w:rsidRPr="00661242">
              <w:rPr>
                <w:rFonts w:ascii="Open Sans" w:hAnsi="Open Sans" w:cs="Open Sans"/>
                <w:color w:val="000000" w:themeColor="text1"/>
                <w:sz w:val="20"/>
                <w:szCs w:val="20"/>
              </w:rPr>
              <w:t xml:space="preserve">provides guidance on the recognition, measurement and disclosure of inventories.  Major changes have been made to broaden the scope of this section to include NPO specific inventory and set out their measurement, where </w:t>
            </w:r>
            <w:r w:rsidRPr="00F02B1E">
              <w:rPr>
                <w:rFonts w:ascii="Open Sans" w:hAnsi="Open Sans" w:cs="Open Sans"/>
                <w:color w:val="000000" w:themeColor="text1"/>
                <w:sz w:val="20"/>
                <w:szCs w:val="20"/>
              </w:rPr>
              <w:t>inventories held for use or distribution to be measured at the lower of cost adjusted for any loss of service potential and replacement cost</w:t>
            </w:r>
            <w:r w:rsidRPr="00661242">
              <w:rPr>
                <w:rFonts w:ascii="Open Sans" w:hAnsi="Open Sans" w:cs="Open Sans"/>
                <w:color w:val="000000" w:themeColor="text1"/>
                <w:sz w:val="20"/>
                <w:szCs w:val="20"/>
              </w:rPr>
              <w:t xml:space="preserve">. It </w:t>
            </w:r>
            <w:r w:rsidRPr="00F02B1E">
              <w:rPr>
                <w:rFonts w:ascii="Open Sans" w:hAnsi="Open Sans" w:cs="Open Sans"/>
                <w:color w:val="000000" w:themeColor="text1"/>
                <w:sz w:val="20"/>
                <w:szCs w:val="20"/>
              </w:rPr>
              <w:t>has been modified to allow the use of permitted exceptions where certain donated items are not recognised in inventories. It has also been amended to allow NPOs to expense services to be provided to service recipients for no or nominal amounts as incurred rather than as work in progress within inventories. Disclosures have been updated to address the use of permitted exceptions and where donated inventories cannot be reliably measured.</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7D97A24B" w14:textId="729B22CA" w:rsidR="00FE20EA" w:rsidRPr="00661242" w:rsidRDefault="00FE20EA" w:rsidP="00D90216">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t>
            </w:r>
            <w:r w:rsidR="00221A16">
              <w:rPr>
                <w:rFonts w:ascii="Open Sans" w:hAnsi="Open Sans" w:cs="Open Sans"/>
                <w:sz w:val="20"/>
                <w:szCs w:val="20"/>
              </w:rPr>
              <w:t xml:space="preserve">with the expansion of Section 13 </w:t>
            </w:r>
            <w:r w:rsidR="00221A16" w:rsidRPr="00A67B7A">
              <w:rPr>
                <w:rFonts w:ascii="Open Sans" w:hAnsi="Open Sans" w:cs="Open Sans"/>
                <w:i/>
                <w:iCs/>
                <w:sz w:val="20"/>
                <w:szCs w:val="20"/>
              </w:rPr>
              <w:t>Inventories</w:t>
            </w:r>
            <w:r w:rsidR="00221A16">
              <w:rPr>
                <w:rFonts w:ascii="Open Sans" w:hAnsi="Open Sans" w:cs="Open Sans"/>
                <w:sz w:val="20"/>
                <w:szCs w:val="20"/>
              </w:rPr>
              <w:t xml:space="preserve"> to specifically include inventory held for use internally, for fundraising or distribution? If not, why not?</w:t>
            </w:r>
            <w:r w:rsidRPr="00EB6705">
              <w:rPr>
                <w:rFonts w:ascii="Open Sans" w:hAnsi="Open Sans" w:cs="Open Sans"/>
                <w:sz w:val="20"/>
                <w:szCs w:val="20"/>
                <w:lang w:val="en-US"/>
              </w:rPr>
              <w:t xml:space="preserve"> </w:t>
            </w:r>
          </w:p>
        </w:tc>
        <w:tc>
          <w:tcPr>
            <w:tcW w:w="1790" w:type="dxa"/>
          </w:tcPr>
          <w:p w14:paraId="3D3A0BAF" w14:textId="568FA9DE" w:rsidR="00FE20EA" w:rsidRPr="008E57EF" w:rsidRDefault="00221A16" w:rsidP="00FE20EA">
            <w:pPr>
              <w:rPr>
                <w:rFonts w:ascii="Open Sans" w:hAnsi="Open Sans" w:cs="Open Sans"/>
                <w:sz w:val="20"/>
                <w:szCs w:val="20"/>
              </w:rPr>
            </w:pPr>
            <w:r w:rsidRPr="008E57EF">
              <w:rPr>
                <w:rFonts w:ascii="Open Sans" w:hAnsi="Open Sans" w:cs="Open Sans"/>
                <w:sz w:val="20"/>
                <w:szCs w:val="20"/>
              </w:rPr>
              <w:t>G13.1</w:t>
            </w:r>
          </w:p>
        </w:tc>
        <w:tc>
          <w:tcPr>
            <w:tcW w:w="8173" w:type="dxa"/>
            <w:vAlign w:val="center"/>
          </w:tcPr>
          <w:p w14:paraId="3750ADEC" w14:textId="77777777" w:rsidR="00FE20EA" w:rsidRDefault="008E57EF" w:rsidP="00D90216">
            <w:pPr>
              <w:spacing w:before="120" w:after="120"/>
              <w:rPr>
                <w:rFonts w:ascii="Open Sans" w:hAnsi="Open Sans" w:cs="Open Sans"/>
                <w:sz w:val="20"/>
                <w:szCs w:val="20"/>
              </w:rPr>
            </w:pPr>
            <w:r>
              <w:rPr>
                <w:rFonts w:ascii="Open Sans" w:hAnsi="Open Sans" w:cs="Open Sans"/>
                <w:sz w:val="20"/>
                <w:szCs w:val="20"/>
              </w:rPr>
              <w:t>I agree.</w:t>
            </w:r>
          </w:p>
          <w:p w14:paraId="7037DCA0" w14:textId="2A17D71E" w:rsidR="008E57EF" w:rsidRDefault="008E57EF" w:rsidP="00D90216">
            <w:pPr>
              <w:spacing w:before="120" w:after="120"/>
              <w:rPr>
                <w:rFonts w:ascii="Open Sans" w:hAnsi="Open Sans" w:cs="Open Sans"/>
                <w:sz w:val="20"/>
                <w:szCs w:val="20"/>
              </w:rPr>
            </w:pPr>
            <w:r>
              <w:rPr>
                <w:rFonts w:ascii="Open Sans" w:hAnsi="Open Sans" w:cs="Open Sans"/>
                <w:sz w:val="20"/>
                <w:szCs w:val="20"/>
              </w:rPr>
              <w:t>The inclusion of inventories for distribution was a specific NFP amendment made for Australian standards.</w:t>
            </w:r>
          </w:p>
          <w:p w14:paraId="76DF1CE6" w14:textId="77777777" w:rsidR="008E57EF" w:rsidRPr="008E57EF" w:rsidRDefault="008E57EF" w:rsidP="00D90216">
            <w:pPr>
              <w:spacing w:before="120" w:after="120"/>
              <w:rPr>
                <w:rFonts w:ascii="Open Sans" w:hAnsi="Open Sans" w:cs="Open Sans"/>
                <w:sz w:val="20"/>
                <w:szCs w:val="20"/>
              </w:rPr>
            </w:pPr>
          </w:p>
        </w:tc>
      </w:tr>
      <w:tr w:rsidR="00A7789F" w:rsidRPr="00EB6705" w14:paraId="7017F369" w14:textId="4D678862" w:rsidTr="00B14710">
        <w:tc>
          <w:tcPr>
            <w:tcW w:w="4349" w:type="dxa"/>
          </w:tcPr>
          <w:p w14:paraId="36EE53F7" w14:textId="65967EE2" w:rsidR="00A7789F" w:rsidRPr="00EB6705" w:rsidRDefault="00223BD3" w:rsidP="0080195C">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t>Do you agree with the permitted exceptions that allow for certain donated inventories and work in-progress that comprises services to be provided for no or nominal consideration to not be recognised as inventory? If not, what would you propose instead/.</w:t>
            </w:r>
          </w:p>
        </w:tc>
        <w:tc>
          <w:tcPr>
            <w:tcW w:w="1790" w:type="dxa"/>
          </w:tcPr>
          <w:p w14:paraId="1F6A89A8" w14:textId="7F32A442" w:rsidR="00A7789F" w:rsidRPr="00EB6705" w:rsidRDefault="00D61337" w:rsidP="005476F2">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6EDC7E98" w14:textId="77777777" w:rsidR="00A7789F" w:rsidRDefault="008E57EF" w:rsidP="005476F2">
            <w:pPr>
              <w:spacing w:before="120" w:after="120"/>
              <w:rPr>
                <w:rFonts w:ascii="Open Sans" w:hAnsi="Open Sans" w:cs="Open Sans"/>
                <w:sz w:val="20"/>
                <w:szCs w:val="20"/>
                <w:lang w:val="en-US"/>
              </w:rPr>
            </w:pPr>
            <w:r w:rsidRPr="008E57EF">
              <w:rPr>
                <w:rFonts w:ascii="Open Sans" w:hAnsi="Open Sans" w:cs="Open Sans"/>
                <w:sz w:val="20"/>
                <w:szCs w:val="20"/>
                <w:lang w:val="en-US"/>
              </w:rPr>
              <w:t xml:space="preserve">I agree with the permitted </w:t>
            </w:r>
            <w:r>
              <w:rPr>
                <w:rFonts w:ascii="Open Sans" w:hAnsi="Open Sans" w:cs="Open Sans"/>
                <w:sz w:val="20"/>
                <w:szCs w:val="20"/>
                <w:lang w:val="en-US"/>
              </w:rPr>
              <w:t>exceptions.</w:t>
            </w:r>
          </w:p>
          <w:p w14:paraId="1D8BD165" w14:textId="77777777" w:rsidR="008E57EF" w:rsidRDefault="008E57EF" w:rsidP="005476F2">
            <w:pPr>
              <w:spacing w:before="120" w:after="120"/>
              <w:rPr>
                <w:rFonts w:ascii="Open Sans" w:hAnsi="Open Sans" w:cs="Open Sans"/>
                <w:sz w:val="20"/>
                <w:szCs w:val="20"/>
                <w:lang w:val="en-US"/>
              </w:rPr>
            </w:pPr>
          </w:p>
          <w:p w14:paraId="17E8030D" w14:textId="7E5C8999" w:rsidR="008E57EF" w:rsidRPr="008E57EF" w:rsidRDefault="008E57EF" w:rsidP="005476F2">
            <w:pPr>
              <w:spacing w:before="120" w:after="120"/>
              <w:rPr>
                <w:rFonts w:ascii="Open Sans" w:hAnsi="Open Sans" w:cs="Open Sans"/>
                <w:sz w:val="20"/>
                <w:szCs w:val="20"/>
                <w:lang w:val="en-US"/>
              </w:rPr>
            </w:pPr>
            <w:r>
              <w:rPr>
                <w:rFonts w:ascii="Open Sans" w:hAnsi="Open Sans" w:cs="Open Sans"/>
                <w:sz w:val="20"/>
                <w:szCs w:val="20"/>
                <w:lang w:val="en-US"/>
              </w:rPr>
              <w:t>I would suggest clarifying that the exceptions can be applied at the individual item. Specifically, low-value is applied to each item, not a class of low-value items.</w:t>
            </w:r>
          </w:p>
        </w:tc>
      </w:tr>
      <w:tr w:rsidR="00D61337" w:rsidRPr="00EB6705" w14:paraId="3542394B" w14:textId="77777777" w:rsidTr="00B14710">
        <w:tc>
          <w:tcPr>
            <w:tcW w:w="4349" w:type="dxa"/>
          </w:tcPr>
          <w:p w14:paraId="76A3E460" w14:textId="14ABF000" w:rsidR="00D61337" w:rsidRDefault="003C392D" w:rsidP="0080195C">
            <w:pPr>
              <w:numPr>
                <w:ilvl w:val="0"/>
                <w:numId w:val="1"/>
              </w:numPr>
              <w:ind w:left="318"/>
              <w:contextualSpacing/>
              <w:jc w:val="both"/>
              <w:rPr>
                <w:rFonts w:ascii="Open Sans" w:hAnsi="Open Sans" w:cs="Open Sans"/>
                <w:sz w:val="20"/>
                <w:szCs w:val="20"/>
              </w:rPr>
            </w:pPr>
            <w:r>
              <w:rPr>
                <w:rFonts w:ascii="Open Sans" w:hAnsi="Open Sans" w:cs="Open Sans"/>
                <w:sz w:val="20"/>
                <w:szCs w:val="20"/>
              </w:rPr>
              <w:t>Do you agree that fair value should be used to value donated inventory? If not, what would you propose instead?</w:t>
            </w:r>
          </w:p>
        </w:tc>
        <w:tc>
          <w:tcPr>
            <w:tcW w:w="1790" w:type="dxa"/>
          </w:tcPr>
          <w:p w14:paraId="087D1E6E" w14:textId="23FBFEE2" w:rsidR="00D61337" w:rsidRDefault="003C392D" w:rsidP="005476F2">
            <w:pPr>
              <w:rPr>
                <w:rFonts w:ascii="Open Sans" w:hAnsi="Open Sans" w:cs="Open Sans"/>
                <w:sz w:val="20"/>
                <w:szCs w:val="20"/>
              </w:rPr>
            </w:pPr>
            <w:r>
              <w:rPr>
                <w:rFonts w:ascii="Open Sans" w:hAnsi="Open Sans" w:cs="Open Sans"/>
                <w:sz w:val="20"/>
                <w:szCs w:val="20"/>
              </w:rPr>
              <w:t>G13.7</w:t>
            </w:r>
          </w:p>
        </w:tc>
        <w:tc>
          <w:tcPr>
            <w:tcW w:w="8173" w:type="dxa"/>
          </w:tcPr>
          <w:p w14:paraId="6110DA1A" w14:textId="77777777" w:rsidR="00D61337" w:rsidRPr="008E57EF" w:rsidRDefault="008E57EF" w:rsidP="005476F2">
            <w:pPr>
              <w:spacing w:before="120" w:after="120"/>
              <w:rPr>
                <w:rFonts w:ascii="Open Sans" w:hAnsi="Open Sans" w:cs="Open Sans"/>
                <w:sz w:val="20"/>
                <w:szCs w:val="20"/>
                <w:lang w:val="en-US"/>
              </w:rPr>
            </w:pPr>
            <w:r w:rsidRPr="008E57EF">
              <w:rPr>
                <w:rFonts w:ascii="Open Sans" w:hAnsi="Open Sans" w:cs="Open Sans"/>
                <w:sz w:val="20"/>
                <w:szCs w:val="20"/>
                <w:lang w:val="en-US"/>
              </w:rPr>
              <w:t>I do not agree.</w:t>
            </w:r>
          </w:p>
          <w:p w14:paraId="3E48F1EC" w14:textId="77777777" w:rsidR="008E57EF" w:rsidRDefault="008E57EF" w:rsidP="008E57EF">
            <w:pPr>
              <w:spacing w:before="120" w:after="120"/>
              <w:rPr>
                <w:rFonts w:ascii="Open Sans" w:hAnsi="Open Sans" w:cs="Open Sans"/>
                <w:sz w:val="20"/>
                <w:szCs w:val="20"/>
                <w:lang w:val="en-US"/>
              </w:rPr>
            </w:pPr>
            <w:r w:rsidRPr="008E57EF">
              <w:rPr>
                <w:rFonts w:ascii="Open Sans" w:hAnsi="Open Sans" w:cs="Open Sans"/>
                <w:sz w:val="20"/>
                <w:szCs w:val="20"/>
                <w:lang w:val="en-US"/>
              </w:rPr>
              <w:t>Inventory (or at least high-value inventory) should only be valued at fair value, instead of cost, if cost is significantly less than fair value</w:t>
            </w:r>
            <w:r>
              <w:rPr>
                <w:rFonts w:ascii="Open Sans" w:hAnsi="Open Sans" w:cs="Open Sans"/>
                <w:sz w:val="20"/>
                <w:szCs w:val="20"/>
                <w:lang w:val="en-US"/>
              </w:rPr>
              <w:t>. This provides an easy threshold for determining when extra resources and cost have to be used to determine fair value.</w:t>
            </w:r>
          </w:p>
          <w:p w14:paraId="430516A3" w14:textId="77777777" w:rsidR="008E57EF" w:rsidRPr="00EB6705" w:rsidRDefault="008E57EF" w:rsidP="008E57EF">
            <w:pPr>
              <w:spacing w:before="120" w:after="120"/>
              <w:rPr>
                <w:rFonts w:ascii="Open Sans" w:hAnsi="Open Sans" w:cs="Open Sans"/>
                <w:b/>
                <w:bCs/>
                <w:sz w:val="20"/>
                <w:szCs w:val="20"/>
                <w:lang w:val="en-US"/>
              </w:rPr>
            </w:pPr>
          </w:p>
        </w:tc>
      </w:tr>
      <w:tr w:rsidR="00D61337" w:rsidRPr="00EB6705" w14:paraId="68121CA0" w14:textId="77777777" w:rsidTr="00B14710">
        <w:tc>
          <w:tcPr>
            <w:tcW w:w="4349" w:type="dxa"/>
          </w:tcPr>
          <w:p w14:paraId="2D533C32" w14:textId="6A91E0A9" w:rsidR="00D61337" w:rsidRPr="00374B59" w:rsidRDefault="00374B59" w:rsidP="0080195C">
            <w:pPr>
              <w:numPr>
                <w:ilvl w:val="0"/>
                <w:numId w:val="1"/>
              </w:numPr>
              <w:ind w:left="318"/>
              <w:contextualSpacing/>
              <w:jc w:val="both"/>
              <w:rPr>
                <w:rFonts w:ascii="Open Sans" w:hAnsi="Open Sans" w:cs="Open Sans"/>
                <w:sz w:val="20"/>
                <w:szCs w:val="20"/>
              </w:rPr>
            </w:pPr>
            <w:bookmarkStart w:id="0" w:name="_Ref130319955"/>
            <w:r w:rsidRPr="00374B59">
              <w:rPr>
                <w:rFonts w:ascii="Open Sans" w:hAnsi="Open Sans" w:cs="Open Sans"/>
                <w:sz w:val="20"/>
                <w:szCs w:val="20"/>
              </w:rPr>
              <w:t xml:space="preserve">Do you agree that inventories that are held for distribution at no or nominal </w:t>
            </w:r>
            <w:r w:rsidRPr="00374B59">
              <w:rPr>
                <w:rFonts w:ascii="Open Sans" w:hAnsi="Open Sans" w:cs="Open Sans"/>
                <w:sz w:val="20"/>
                <w:szCs w:val="20"/>
              </w:rPr>
              <w:lastRenderedPageBreak/>
              <w:t>consideration or for use by the NPO in meeting its objectives shall be measured at the lower of cost adjusted for any loss of service potential, and replacement cost</w:t>
            </w:r>
            <w:bookmarkEnd w:id="0"/>
            <w:r w:rsidRPr="00374B59">
              <w:rPr>
                <w:rFonts w:ascii="Open Sans" w:hAnsi="Open Sans" w:cs="Open Sans"/>
                <w:sz w:val="20"/>
                <w:szCs w:val="20"/>
              </w:rPr>
              <w:t>? If not, what would you propose instead?</w:t>
            </w:r>
          </w:p>
        </w:tc>
        <w:tc>
          <w:tcPr>
            <w:tcW w:w="1790" w:type="dxa"/>
          </w:tcPr>
          <w:p w14:paraId="6D3922A7" w14:textId="1094408B" w:rsidR="00D61337" w:rsidRDefault="00374B59" w:rsidP="005476F2">
            <w:pPr>
              <w:rPr>
                <w:rFonts w:ascii="Open Sans" w:hAnsi="Open Sans" w:cs="Open Sans"/>
                <w:sz w:val="20"/>
                <w:szCs w:val="20"/>
              </w:rPr>
            </w:pPr>
            <w:r>
              <w:rPr>
                <w:rFonts w:ascii="Open Sans" w:hAnsi="Open Sans" w:cs="Open Sans"/>
                <w:sz w:val="20"/>
                <w:szCs w:val="20"/>
              </w:rPr>
              <w:lastRenderedPageBreak/>
              <w:t>G13.8</w:t>
            </w:r>
          </w:p>
        </w:tc>
        <w:tc>
          <w:tcPr>
            <w:tcW w:w="8173" w:type="dxa"/>
          </w:tcPr>
          <w:p w14:paraId="43F34E5D" w14:textId="506B4A74" w:rsidR="00D61337" w:rsidRPr="008E57EF" w:rsidRDefault="008E57EF" w:rsidP="005476F2">
            <w:pPr>
              <w:spacing w:before="120" w:after="120"/>
              <w:rPr>
                <w:rFonts w:ascii="Open Sans" w:hAnsi="Open Sans" w:cs="Open Sans"/>
                <w:sz w:val="20"/>
                <w:szCs w:val="20"/>
                <w:lang w:val="en-US"/>
              </w:rPr>
            </w:pPr>
            <w:r w:rsidRPr="008E57EF">
              <w:rPr>
                <w:rFonts w:ascii="Open Sans" w:hAnsi="Open Sans" w:cs="Open Sans"/>
                <w:sz w:val="20"/>
                <w:szCs w:val="20"/>
                <w:lang w:val="en-US"/>
              </w:rPr>
              <w:t>I agree</w:t>
            </w:r>
          </w:p>
        </w:tc>
      </w:tr>
      <w:tr w:rsidR="00D61337" w:rsidRPr="00EB6705" w14:paraId="30BC209C" w14:textId="77777777" w:rsidTr="00B14710">
        <w:tc>
          <w:tcPr>
            <w:tcW w:w="4349" w:type="dxa"/>
          </w:tcPr>
          <w:p w14:paraId="1CB7D991" w14:textId="3D4F796C" w:rsidR="00D61337" w:rsidRPr="00D620AC" w:rsidRDefault="008E43FF" w:rsidP="0080195C">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t>Do you agree with the proposed disclosure requirements, particularly regarding the use of permitted exceptions and where donated inventories are not recognised because they cannot be reliably measured? If not, what would you propose instead?</w:t>
            </w:r>
          </w:p>
        </w:tc>
        <w:tc>
          <w:tcPr>
            <w:tcW w:w="1790" w:type="dxa"/>
          </w:tcPr>
          <w:p w14:paraId="542247DF" w14:textId="20033556" w:rsidR="00D61337" w:rsidRDefault="00D620AC" w:rsidP="005476F2">
            <w:pPr>
              <w:rPr>
                <w:rFonts w:ascii="Open Sans" w:hAnsi="Open Sans" w:cs="Open Sans"/>
                <w:sz w:val="20"/>
                <w:szCs w:val="20"/>
              </w:rPr>
            </w:pPr>
            <w:r>
              <w:rPr>
                <w:rFonts w:ascii="Open Sans" w:hAnsi="Open Sans" w:cs="Open Sans"/>
                <w:sz w:val="20"/>
                <w:szCs w:val="20"/>
              </w:rPr>
              <w:t>G13.26 (e), G13.27</w:t>
            </w:r>
          </w:p>
        </w:tc>
        <w:tc>
          <w:tcPr>
            <w:tcW w:w="8173" w:type="dxa"/>
          </w:tcPr>
          <w:p w14:paraId="422C18B1" w14:textId="65042310" w:rsidR="00D61337" w:rsidRPr="00A00739" w:rsidRDefault="00A00739" w:rsidP="005476F2">
            <w:pPr>
              <w:spacing w:before="120" w:after="120"/>
              <w:rPr>
                <w:rFonts w:ascii="Open Sans" w:hAnsi="Open Sans" w:cs="Open Sans"/>
                <w:sz w:val="20"/>
                <w:szCs w:val="20"/>
                <w:lang w:val="en-US"/>
              </w:rPr>
            </w:pPr>
            <w:r w:rsidRPr="00A00739">
              <w:rPr>
                <w:rFonts w:ascii="Open Sans" w:hAnsi="Open Sans" w:cs="Open Sans"/>
                <w:sz w:val="20"/>
                <w:szCs w:val="20"/>
                <w:lang w:val="en-US"/>
              </w:rPr>
              <w:t>I agree</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21502E" w:rsidRPr="00EB6705" w14:paraId="7822CF40" w14:textId="77777777" w:rsidTr="00C508AE">
        <w:tc>
          <w:tcPr>
            <w:tcW w:w="14312" w:type="dxa"/>
            <w:gridSpan w:val="3"/>
          </w:tcPr>
          <w:p w14:paraId="19B0342B" w14:textId="77777777" w:rsidR="0021502E" w:rsidRPr="00EB6705" w:rsidRDefault="0021502E"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3: </w:t>
            </w:r>
            <w:r>
              <w:rPr>
                <w:rFonts w:ascii="Open Sans" w:hAnsi="Open Sans" w:cs="Open Sans"/>
                <w:b/>
                <w:bCs/>
                <w:sz w:val="20"/>
                <w:szCs w:val="20"/>
                <w:lang w:val="en-US"/>
              </w:rPr>
              <w:t>Provisions and contingencies</w:t>
            </w:r>
          </w:p>
          <w:p w14:paraId="17CE1038" w14:textId="77777777" w:rsidR="0021502E" w:rsidRDefault="0021502E" w:rsidP="00515388">
            <w:pPr>
              <w:jc w:val="both"/>
              <w:rPr>
                <w:rFonts w:ascii="Open Sans" w:hAnsi="Open Sans" w:cs="Open Sans"/>
                <w:b/>
                <w:bCs/>
                <w:sz w:val="20"/>
                <w:szCs w:val="20"/>
                <w:lang w:val="en-US"/>
              </w:rPr>
            </w:pPr>
          </w:p>
          <w:p w14:paraId="79818045" w14:textId="293BB45A" w:rsidR="0021502E" w:rsidRPr="009146D1" w:rsidRDefault="0021502E" w:rsidP="009146D1">
            <w:pPr>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21</w:t>
            </w:r>
            <w:r w:rsidRPr="009146D1">
              <w:rPr>
                <w:rFonts w:ascii="Open Sans" w:hAnsi="Open Sans" w:cs="Open Sans"/>
                <w:color w:val="000000" w:themeColor="text1"/>
                <w:sz w:val="20"/>
                <w:szCs w:val="20"/>
              </w:rPr>
              <w:t xml:space="preserve"> provides guidance on the recognition, measurement and disclosure of provisions (being liabilities of uncertain timing or amount), contingent assets and contingent liabilities. All examples are located in the Implementation Guidance and have been updated to be more relevant to NPOs, including an example relating to onerous grant agreements.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74F6252B" w:rsidR="00FE20EA" w:rsidRPr="00FE20EA" w:rsidRDefault="00A40D48" w:rsidP="007A3859">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w:t>
            </w:r>
            <w:r>
              <w:rPr>
                <w:rFonts w:ascii="Open Sans" w:hAnsi="Open Sans" w:cs="Open Sans"/>
                <w:sz w:val="20"/>
                <w:szCs w:val="20"/>
              </w:rPr>
              <w:t xml:space="preserve">an </w:t>
            </w:r>
            <w:r w:rsidRPr="002C18D0">
              <w:rPr>
                <w:rFonts w:ascii="Open Sans" w:hAnsi="Open Sans" w:cs="Open Sans"/>
                <w:sz w:val="20"/>
                <w:szCs w:val="20"/>
              </w:rPr>
              <w:t xml:space="preserve">illustrative example on warranties is removed from the Implementation Guidance, </w:t>
            </w:r>
            <w:r>
              <w:rPr>
                <w:rFonts w:ascii="Open Sans" w:hAnsi="Open Sans" w:cs="Open Sans"/>
                <w:sz w:val="20"/>
                <w:szCs w:val="20"/>
              </w:rPr>
              <w:t>and</w:t>
            </w:r>
            <w:r w:rsidRPr="002C18D0">
              <w:rPr>
                <w:rFonts w:ascii="Open Sans" w:hAnsi="Open Sans" w:cs="Open Sans"/>
                <w:sz w:val="20"/>
                <w:szCs w:val="20"/>
              </w:rPr>
              <w:t xml:space="preserve"> a new </w:t>
            </w:r>
            <w:r w:rsidRPr="002C18D0">
              <w:rPr>
                <w:rFonts w:ascii="Open Sans" w:hAnsi="Open Sans" w:cs="Open Sans"/>
                <w:sz w:val="20"/>
                <w:szCs w:val="20"/>
              </w:rPr>
              <w:lastRenderedPageBreak/>
              <w:t>example on onerous contracts</w:t>
            </w:r>
            <w:r>
              <w:rPr>
                <w:rFonts w:ascii="Open Sans" w:hAnsi="Open Sans" w:cs="Open Sans"/>
                <w:sz w:val="20"/>
                <w:szCs w:val="20"/>
              </w:rPr>
              <w:t xml:space="preserve"> is added</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vAlign w:val="center"/>
          </w:tcPr>
          <w:p w14:paraId="3BC7D6E3" w14:textId="7D9B7C4B" w:rsidR="00FE20EA" w:rsidRPr="00E36F6E" w:rsidRDefault="00EF069E" w:rsidP="00A40D48">
            <w:pPr>
              <w:jc w:val="both"/>
              <w:rPr>
                <w:rFonts w:ascii="Open Sans" w:hAnsi="Open Sans" w:cs="Open Sans"/>
                <w:b/>
                <w:bCs/>
                <w:sz w:val="20"/>
                <w:szCs w:val="20"/>
                <w:lang w:val="en-US"/>
              </w:rPr>
            </w:pPr>
            <w:r>
              <w:rPr>
                <w:rFonts w:ascii="Open Sans" w:hAnsi="Open Sans" w:cs="Open Sans"/>
                <w:sz w:val="20"/>
                <w:szCs w:val="20"/>
              </w:rPr>
              <w:lastRenderedPageBreak/>
              <w:t>Section 21, Illustrative example 3</w:t>
            </w:r>
          </w:p>
        </w:tc>
        <w:tc>
          <w:tcPr>
            <w:tcW w:w="8282" w:type="dxa"/>
            <w:vAlign w:val="center"/>
          </w:tcPr>
          <w:p w14:paraId="0F68D976" w14:textId="77777777" w:rsidR="00FE20EA" w:rsidRPr="00A00739" w:rsidRDefault="00A00739" w:rsidP="00E36F6E">
            <w:pPr>
              <w:rPr>
                <w:rFonts w:ascii="Open Sans" w:hAnsi="Open Sans" w:cs="Open Sans"/>
                <w:sz w:val="20"/>
                <w:szCs w:val="20"/>
                <w:lang w:val="en-US"/>
              </w:rPr>
            </w:pPr>
            <w:r w:rsidRPr="00A00739">
              <w:rPr>
                <w:rFonts w:ascii="Open Sans" w:hAnsi="Open Sans" w:cs="Open Sans"/>
                <w:sz w:val="20"/>
                <w:szCs w:val="20"/>
                <w:lang w:val="en-US"/>
              </w:rPr>
              <w:t>I found the new Example 3 (onerous contracts with FX grant) confusing. It seemed to require consideration of future grant receipts (FX) and future payments (local currency) though this was not clear.</w:t>
            </w:r>
          </w:p>
          <w:p w14:paraId="5E9ECF01" w14:textId="77777777" w:rsidR="00A00739" w:rsidRPr="00A00739" w:rsidRDefault="00A00739" w:rsidP="00E36F6E">
            <w:pPr>
              <w:rPr>
                <w:rFonts w:ascii="Open Sans" w:hAnsi="Open Sans" w:cs="Open Sans"/>
                <w:sz w:val="20"/>
                <w:szCs w:val="20"/>
                <w:lang w:val="en-US"/>
              </w:rPr>
            </w:pPr>
          </w:p>
          <w:p w14:paraId="7C8B9F39" w14:textId="126C3074" w:rsidR="00A00739" w:rsidRPr="00EB6705" w:rsidRDefault="00A00739" w:rsidP="00E36F6E">
            <w:pPr>
              <w:rPr>
                <w:rFonts w:ascii="Open Sans" w:hAnsi="Open Sans" w:cs="Open Sans"/>
                <w:b/>
                <w:bCs/>
                <w:sz w:val="20"/>
                <w:szCs w:val="20"/>
                <w:lang w:val="en-US"/>
              </w:rPr>
            </w:pPr>
            <w:r w:rsidRPr="00A00739">
              <w:rPr>
                <w:rFonts w:ascii="Open Sans" w:hAnsi="Open Sans" w:cs="Open Sans"/>
                <w:sz w:val="20"/>
                <w:szCs w:val="20"/>
                <w:lang w:val="en-US"/>
              </w:rPr>
              <w:t>Another grant, where the funds were provided in a foreign currency at commencement (original exchange rate), but retained in a bank account, and spent in foreign currency – would not lead to an onerous contract. Even if the funds were fixed.</w:t>
            </w:r>
          </w:p>
        </w:tc>
      </w:tr>
    </w:tbl>
    <w:p w14:paraId="2BBE23EC" w14:textId="56528454" w:rsidR="007A557C" w:rsidRDefault="007A557C">
      <w:pPr>
        <w:rPr>
          <w:rFonts w:ascii="Open Sans" w:hAnsi="Open Sans" w:cs="Open Sans"/>
          <w:sz w:val="20"/>
          <w:szCs w:val="20"/>
        </w:rPr>
      </w:pPr>
    </w:p>
    <w:p w14:paraId="57809CE8" w14:textId="77777777" w:rsidR="00E81C6D" w:rsidRDefault="00E81C6D">
      <w:pPr>
        <w:rPr>
          <w:rFonts w:ascii="Open Sans" w:hAnsi="Open Sans" w:cs="Open Sans"/>
          <w:sz w:val="20"/>
          <w:szCs w:val="20"/>
        </w:rPr>
      </w:pPr>
    </w:p>
    <w:p w14:paraId="18A1F14E" w14:textId="77777777" w:rsidR="00E81C6D" w:rsidRPr="00EB6705" w:rsidRDefault="00E81C6D">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D931D34" w14:textId="77777777" w:rsidTr="00BD6DE5">
        <w:tc>
          <w:tcPr>
            <w:tcW w:w="14312" w:type="dxa"/>
            <w:gridSpan w:val="3"/>
          </w:tcPr>
          <w:p w14:paraId="4350EA04" w14:textId="77777777" w:rsidR="008A1B93" w:rsidRPr="00EB6705" w:rsidRDefault="008A1B93"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122E784B" w14:textId="77777777" w:rsidR="008A1B93" w:rsidRDefault="008A1B93" w:rsidP="00515388">
            <w:pPr>
              <w:jc w:val="both"/>
              <w:rPr>
                <w:rFonts w:ascii="Open Sans" w:hAnsi="Open Sans" w:cs="Open Sans"/>
                <w:b/>
                <w:bCs/>
                <w:sz w:val="20"/>
                <w:szCs w:val="20"/>
                <w:lang w:val="en-US"/>
              </w:rPr>
            </w:pPr>
          </w:p>
          <w:p w14:paraId="1BC98ABF" w14:textId="77777777" w:rsidR="008A1B93" w:rsidRPr="0072594C" w:rsidRDefault="008A1B93" w:rsidP="00BD168A">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1DDC8F64" w14:textId="77777777" w:rsidR="008A1B93" w:rsidRPr="007271BB" w:rsidRDefault="008A1B93" w:rsidP="00BD168A">
            <w:pPr>
              <w:rPr>
                <w:rFonts w:ascii="Open Sans" w:hAnsi="Open Sans" w:cs="Open Sans"/>
                <w:color w:val="000000" w:themeColor="text1"/>
                <w:sz w:val="20"/>
                <w:szCs w:val="20"/>
              </w:rPr>
            </w:pPr>
          </w:p>
          <w:p w14:paraId="3175A62D" w14:textId="77777777" w:rsidR="008A1B93"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measurement and disclosure of revenue from grants and donations. The timing of revenue recognition is dependent on the existence of an enforceable grant arrangement (EGA), which must have at least one enforceable grant obligation (EGO). It follows the concepts in the 5 step model for revenue recognition used in international standards. Part I also describes permitted exceptions for the recognition of gifts in-kind and services in-kind.</w:t>
            </w:r>
          </w:p>
          <w:p w14:paraId="0974E4B1" w14:textId="77777777" w:rsidR="008A1B93" w:rsidRDefault="008A1B93" w:rsidP="00BD168A">
            <w:pPr>
              <w:rPr>
                <w:rFonts w:ascii="Open Sans" w:hAnsi="Open Sans" w:cs="Open Sans"/>
                <w:color w:val="000000" w:themeColor="text1"/>
                <w:sz w:val="20"/>
                <w:szCs w:val="20"/>
              </w:rPr>
            </w:pPr>
          </w:p>
          <w:p w14:paraId="647613B2" w14:textId="77777777" w:rsidR="008A1B93" w:rsidRPr="007271BB"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provides</w:t>
            </w:r>
            <w:r w:rsidRPr="0072594C">
              <w:rPr>
                <w:rFonts w:ascii="Open Sans" w:hAnsi="Open Sans" w:cs="Open Sans"/>
                <w:color w:val="000000" w:themeColor="text1"/>
                <w:sz w:val="20"/>
                <w:szCs w:val="20"/>
              </w:rPr>
              <w:t xml:space="preserve">  It provides</w:t>
            </w:r>
            <w:r w:rsidRPr="007271BB">
              <w:rPr>
                <w:rFonts w:ascii="Open Sans" w:hAnsi="Open Sans" w:cs="Open Sans"/>
                <w:color w:val="000000" w:themeColor="text1"/>
                <w:sz w:val="20"/>
                <w:szCs w:val="20"/>
              </w:rPr>
              <w:t xml:space="preserve"> simplified guidance for less complex contracts.</w:t>
            </w:r>
          </w:p>
          <w:p w14:paraId="056E702B" w14:textId="77777777" w:rsidR="008A1B93" w:rsidRPr="007271BB" w:rsidRDefault="008A1B93" w:rsidP="007271BB">
            <w:pPr>
              <w:rPr>
                <w:rFonts w:ascii="Open Sans" w:hAnsi="Open Sans" w:cs="Open Sans"/>
                <w:color w:val="000000" w:themeColor="text1"/>
                <w:sz w:val="20"/>
                <w:szCs w:val="20"/>
              </w:rPr>
            </w:pPr>
          </w:p>
          <w:p w14:paraId="1DEFA4D4" w14:textId="046F0A17" w:rsidR="008A1B93" w:rsidRPr="002A1419" w:rsidRDefault="008A1B93" w:rsidP="002A1419">
            <w:pPr>
              <w:rPr>
                <w:rFonts w:ascii="Open Sans" w:hAnsi="Open Sans" w:cs="Open Sans"/>
                <w:color w:val="000000" w:themeColor="text1"/>
                <w:sz w:val="18"/>
                <w:szCs w:val="18"/>
              </w:rPr>
            </w:pP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79085E73" w:rsidR="0054631C" w:rsidRPr="0054631C" w:rsidRDefault="00D43FA7"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lastRenderedPageBreak/>
              <w:t>Section 23 Part I and Section 24 Part 1 introduce new terminology relating to grant arrangements</w:t>
            </w:r>
            <w:r>
              <w:rPr>
                <w:rStyle w:val="FootnoteReference"/>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17CFABE1" w14:textId="15581D35" w:rsidR="0054631C" w:rsidRPr="00EB6705" w:rsidRDefault="00464B62" w:rsidP="00FE20EA">
            <w:pPr>
              <w:rPr>
                <w:rFonts w:ascii="Open Sans" w:hAnsi="Open Sans" w:cs="Open Sans"/>
                <w:b/>
                <w:bCs/>
                <w:sz w:val="20"/>
                <w:szCs w:val="20"/>
                <w:lang w:val="en-US"/>
              </w:rPr>
            </w:pPr>
            <w:r>
              <w:rPr>
                <w:rFonts w:ascii="Open Sans" w:hAnsi="Open Sans" w:cs="Open Sans"/>
                <w:sz w:val="20"/>
                <w:szCs w:val="20"/>
              </w:rPr>
              <w:t>G23.23-G23.30, G24.3-G24.4</w:t>
            </w:r>
          </w:p>
        </w:tc>
        <w:tc>
          <w:tcPr>
            <w:tcW w:w="8282" w:type="dxa"/>
          </w:tcPr>
          <w:p w14:paraId="58926539" w14:textId="62F80A2A" w:rsidR="0054631C" w:rsidRDefault="00C76DB8" w:rsidP="00FE20EA">
            <w:pPr>
              <w:rPr>
                <w:rFonts w:ascii="Open Sans" w:hAnsi="Open Sans" w:cs="Open Sans"/>
                <w:sz w:val="20"/>
                <w:szCs w:val="20"/>
                <w:lang w:val="en-US"/>
              </w:rPr>
            </w:pPr>
            <w:r>
              <w:rPr>
                <w:rFonts w:ascii="Open Sans" w:hAnsi="Open Sans" w:cs="Open Sans"/>
                <w:sz w:val="20"/>
                <w:szCs w:val="20"/>
                <w:lang w:val="en-US"/>
              </w:rPr>
              <w:t xml:space="preserve">I generally </w:t>
            </w:r>
            <w:r w:rsidR="001453AF" w:rsidRPr="001453AF">
              <w:rPr>
                <w:rFonts w:ascii="Open Sans" w:hAnsi="Open Sans" w:cs="Open Sans"/>
                <w:sz w:val="20"/>
                <w:szCs w:val="20"/>
                <w:lang w:val="en-US"/>
              </w:rPr>
              <w:t>agree</w:t>
            </w:r>
            <w:r>
              <w:rPr>
                <w:rFonts w:ascii="Open Sans" w:hAnsi="Open Sans" w:cs="Open Sans"/>
                <w:sz w:val="20"/>
                <w:szCs w:val="20"/>
                <w:lang w:val="en-US"/>
              </w:rPr>
              <w:t>.</w:t>
            </w:r>
          </w:p>
          <w:p w14:paraId="0908F7D6" w14:textId="77777777" w:rsidR="00C76DB8" w:rsidRDefault="00C76DB8" w:rsidP="00FE20EA">
            <w:pPr>
              <w:rPr>
                <w:rFonts w:ascii="Open Sans" w:hAnsi="Open Sans" w:cs="Open Sans"/>
                <w:sz w:val="20"/>
                <w:szCs w:val="20"/>
                <w:lang w:val="en-US"/>
              </w:rPr>
            </w:pPr>
          </w:p>
          <w:p w14:paraId="38188B02" w14:textId="411E2119" w:rsidR="00C76DB8" w:rsidRPr="00CC250B" w:rsidRDefault="00C76DB8" w:rsidP="00C76DB8">
            <w:pPr>
              <w:rPr>
                <w:rFonts w:ascii="Open Sans" w:hAnsi="Open Sans" w:cs="Open Sans"/>
                <w:i/>
                <w:iCs/>
                <w:sz w:val="20"/>
                <w:szCs w:val="20"/>
                <w:lang w:val="en-US"/>
              </w:rPr>
            </w:pPr>
            <w:r w:rsidRPr="00CC250B">
              <w:rPr>
                <w:rFonts w:ascii="Open Sans" w:hAnsi="Open Sans" w:cs="Open Sans"/>
                <w:i/>
                <w:iCs/>
                <w:sz w:val="20"/>
                <w:szCs w:val="20"/>
                <w:lang w:val="en-US"/>
              </w:rPr>
              <w:t>Customary practice</w:t>
            </w:r>
          </w:p>
          <w:p w14:paraId="2099A365" w14:textId="738DD5B7" w:rsidR="00C76DB8" w:rsidRDefault="00C76DB8" w:rsidP="00C76DB8">
            <w:pPr>
              <w:rPr>
                <w:rFonts w:ascii="Open Sans" w:hAnsi="Open Sans" w:cs="Open Sans"/>
                <w:sz w:val="20"/>
                <w:szCs w:val="20"/>
                <w:lang w:val="en-US"/>
              </w:rPr>
            </w:pPr>
            <w:r>
              <w:rPr>
                <w:rFonts w:ascii="Open Sans" w:hAnsi="Open Sans" w:cs="Open Sans"/>
                <w:sz w:val="20"/>
                <w:szCs w:val="20"/>
                <w:lang w:val="en-US"/>
              </w:rPr>
              <w:t>The guidance (paragraphs AG23.20 – AG23.21) on enforceability and customary practice was confusing. In particular, the situation of “if you do not fulfil this agreement, you will not get any future money”. This included enforceability needing the ability to enforce (paragraph AG 23.17), but for this situation you also needed a past history.</w:t>
            </w:r>
          </w:p>
          <w:p w14:paraId="1501A078" w14:textId="60FD9BB1" w:rsidR="00C76DB8" w:rsidRPr="001453AF" w:rsidRDefault="00C76DB8" w:rsidP="00FE20EA">
            <w:pPr>
              <w:rPr>
                <w:rFonts w:ascii="Open Sans" w:hAnsi="Open Sans" w:cs="Open Sans"/>
                <w:sz w:val="20"/>
                <w:szCs w:val="20"/>
                <w:lang w:val="en-US"/>
              </w:rPr>
            </w:pPr>
          </w:p>
        </w:tc>
      </w:tr>
      <w:tr w:rsidR="0054631C" w:rsidRPr="00EB6705" w14:paraId="7B5338DB" w14:textId="77777777" w:rsidTr="00A276B0">
        <w:tc>
          <w:tcPr>
            <w:tcW w:w="4388" w:type="dxa"/>
          </w:tcPr>
          <w:p w14:paraId="34DBC0EB" w14:textId="5D924DAA" w:rsidR="0054631C" w:rsidRPr="0054631C" w:rsidRDefault="0088436D"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with the structure of Section 23, with Part I focused on grants and donations, Part II focused on contracts with customers and a preface that brings together the key principles and information about how to navigate the guidance? If not, what changes would you make and why?</w:t>
            </w:r>
          </w:p>
        </w:tc>
        <w:tc>
          <w:tcPr>
            <w:tcW w:w="1642" w:type="dxa"/>
          </w:tcPr>
          <w:p w14:paraId="3F8FCD27" w14:textId="6FF03191" w:rsidR="0054631C" w:rsidRPr="00EB6705" w:rsidRDefault="0088436D" w:rsidP="0054631C">
            <w:pPr>
              <w:rPr>
                <w:rFonts w:ascii="Open Sans" w:hAnsi="Open Sans" w:cs="Open Sans"/>
                <w:sz w:val="20"/>
                <w:szCs w:val="20"/>
                <w:lang w:val="en-US"/>
              </w:rPr>
            </w:pPr>
            <w:r>
              <w:rPr>
                <w:rFonts w:ascii="Open Sans" w:hAnsi="Open Sans" w:cs="Open Sans"/>
                <w:sz w:val="20"/>
                <w:szCs w:val="20"/>
                <w:lang w:val="en-US"/>
              </w:rPr>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37686052" w:rsidR="0054631C" w:rsidRPr="001453AF" w:rsidRDefault="001453AF" w:rsidP="00FE20EA">
            <w:pPr>
              <w:rPr>
                <w:rFonts w:ascii="Open Sans" w:hAnsi="Open Sans" w:cs="Open Sans"/>
                <w:sz w:val="20"/>
                <w:szCs w:val="20"/>
                <w:lang w:val="en-US"/>
              </w:rPr>
            </w:pPr>
            <w:r w:rsidRPr="001453AF">
              <w:rPr>
                <w:rFonts w:ascii="Open Sans" w:hAnsi="Open Sans" w:cs="Open Sans"/>
                <w:sz w:val="20"/>
                <w:szCs w:val="20"/>
                <w:lang w:val="en-US"/>
              </w:rPr>
              <w:t>I agree</w:t>
            </w:r>
          </w:p>
        </w:tc>
      </w:tr>
      <w:tr w:rsidR="00FE20EA" w:rsidRPr="00EB6705" w14:paraId="6A190DDD" w14:textId="1FA8E7CF" w:rsidTr="00A276B0">
        <w:tc>
          <w:tcPr>
            <w:tcW w:w="4388" w:type="dxa"/>
          </w:tcPr>
          <w:p w14:paraId="3FBDA96A" w14:textId="2FAFAA20" w:rsidR="00FE20EA" w:rsidRPr="00EB6705" w:rsidRDefault="005A5896" w:rsidP="00FE20EA">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 xml:space="preserve">If not, in what other </w:t>
            </w:r>
            <w:r w:rsidRPr="00455BD0">
              <w:rPr>
                <w:rFonts w:ascii="Open Sans" w:hAnsi="Open Sans" w:cs="Open Sans"/>
                <w:sz w:val="20"/>
                <w:szCs w:val="20"/>
              </w:rPr>
              <w:lastRenderedPageBreak/>
              <w:t>circumstances could revenue be deferred and what is the conceptual basis for this proposal?</w:t>
            </w:r>
          </w:p>
        </w:tc>
        <w:tc>
          <w:tcPr>
            <w:tcW w:w="1642" w:type="dxa"/>
          </w:tcPr>
          <w:p w14:paraId="6A742713" w14:textId="2D93EB8D" w:rsidR="00FE20EA" w:rsidRPr="00EB6705" w:rsidRDefault="00E16F52" w:rsidP="00FE20EA">
            <w:pPr>
              <w:jc w:val="both"/>
              <w:rPr>
                <w:rFonts w:ascii="Open Sans" w:hAnsi="Open Sans" w:cs="Open Sans"/>
                <w:b/>
                <w:bCs/>
                <w:sz w:val="20"/>
                <w:szCs w:val="20"/>
                <w:lang w:val="en-US"/>
              </w:rPr>
            </w:pPr>
            <w:r>
              <w:rPr>
                <w:rFonts w:ascii="Open Sans" w:hAnsi="Open Sans" w:cs="Open Sans"/>
                <w:sz w:val="20"/>
                <w:szCs w:val="20"/>
              </w:rPr>
              <w:lastRenderedPageBreak/>
              <w:t>G23.27, G23.41-G23.59</w:t>
            </w:r>
          </w:p>
        </w:tc>
        <w:tc>
          <w:tcPr>
            <w:tcW w:w="8282" w:type="dxa"/>
          </w:tcPr>
          <w:p w14:paraId="2DD1BE5A" w14:textId="53317AD8" w:rsidR="00FE20EA" w:rsidRPr="001453AF" w:rsidRDefault="001453AF" w:rsidP="00FE20EA">
            <w:pPr>
              <w:rPr>
                <w:rFonts w:ascii="Open Sans" w:hAnsi="Open Sans" w:cs="Open Sans"/>
                <w:sz w:val="20"/>
                <w:szCs w:val="20"/>
                <w:lang w:val="en-US"/>
              </w:rPr>
            </w:pPr>
            <w:r w:rsidRPr="001453AF">
              <w:rPr>
                <w:rFonts w:ascii="Open Sans" w:hAnsi="Open Sans" w:cs="Open Sans"/>
                <w:sz w:val="20"/>
                <w:szCs w:val="20"/>
                <w:lang w:val="en-US"/>
              </w:rPr>
              <w:t>I agree</w:t>
            </w:r>
          </w:p>
        </w:tc>
      </w:tr>
      <w:tr w:rsidR="00EF069E" w:rsidRPr="00EB6705" w14:paraId="416A9D96" w14:textId="77777777" w:rsidTr="00A276B0">
        <w:tc>
          <w:tcPr>
            <w:tcW w:w="4388" w:type="dxa"/>
          </w:tcPr>
          <w:p w14:paraId="3CDF7C6B" w14:textId="39365375" w:rsidR="00EF069E" w:rsidRPr="00EB6705" w:rsidRDefault="001F512A" w:rsidP="00FE20EA">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Do you agree with the allocation methods identified? If not, what 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64B4F035" w14:textId="4642F7B6" w:rsidR="00EF069E" w:rsidRPr="00EB6705" w:rsidRDefault="0014583D" w:rsidP="00FE20EA">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282" w:type="dxa"/>
          </w:tcPr>
          <w:p w14:paraId="7312EAC1" w14:textId="77777777" w:rsidR="00EF069E" w:rsidRDefault="00746636" w:rsidP="00FE20EA">
            <w:pPr>
              <w:rPr>
                <w:rFonts w:ascii="Open Sans" w:hAnsi="Open Sans" w:cs="Open Sans"/>
                <w:sz w:val="20"/>
                <w:szCs w:val="20"/>
                <w:lang w:val="en-US"/>
              </w:rPr>
            </w:pPr>
            <w:r w:rsidRPr="00746636">
              <w:rPr>
                <w:rFonts w:ascii="Open Sans" w:hAnsi="Open Sans" w:cs="Open Sans"/>
                <w:sz w:val="20"/>
                <w:szCs w:val="20"/>
                <w:lang w:val="en-US"/>
              </w:rPr>
              <w:t>I agree</w:t>
            </w:r>
            <w:r w:rsidR="00B052B1">
              <w:rPr>
                <w:rFonts w:ascii="Open Sans" w:hAnsi="Open Sans" w:cs="Open Sans"/>
                <w:sz w:val="20"/>
                <w:szCs w:val="20"/>
                <w:lang w:val="en-US"/>
              </w:rPr>
              <w:t>, except for capital grants</w:t>
            </w:r>
            <w:r w:rsidRPr="00746636">
              <w:rPr>
                <w:rFonts w:ascii="Open Sans" w:hAnsi="Open Sans" w:cs="Open Sans"/>
                <w:sz w:val="20"/>
                <w:szCs w:val="20"/>
                <w:lang w:val="en-US"/>
              </w:rPr>
              <w:t>. Grants are usually determined based on budgeted costs – unlike for-profit contracts with customers where items are “bundled” and a discount given.</w:t>
            </w:r>
          </w:p>
          <w:p w14:paraId="16E962C4" w14:textId="77777777" w:rsidR="00B052B1" w:rsidRDefault="00B052B1" w:rsidP="00FE20EA">
            <w:pPr>
              <w:rPr>
                <w:rFonts w:ascii="Open Sans" w:hAnsi="Open Sans" w:cs="Open Sans"/>
                <w:sz w:val="20"/>
                <w:szCs w:val="20"/>
                <w:lang w:val="en-US"/>
              </w:rPr>
            </w:pPr>
          </w:p>
          <w:p w14:paraId="25C83EE5" w14:textId="469F1E11" w:rsidR="00B052B1" w:rsidRDefault="00B052B1" w:rsidP="00FE20EA">
            <w:pPr>
              <w:rPr>
                <w:rFonts w:ascii="Open Sans" w:hAnsi="Open Sans" w:cs="Open Sans"/>
                <w:sz w:val="20"/>
                <w:szCs w:val="20"/>
                <w:lang w:val="en-US"/>
              </w:rPr>
            </w:pPr>
            <w:r>
              <w:rPr>
                <w:rFonts w:ascii="Open Sans" w:hAnsi="Open Sans" w:cs="Open Sans"/>
                <w:sz w:val="20"/>
                <w:szCs w:val="20"/>
                <w:lang w:val="en-US"/>
              </w:rPr>
              <w:t>For capital grants, I do not agree. For capital grants, there is often a requirement to construct the asset, and then to use the asset for specified purposes over the useful life of the asset. That is, there are two enforceable grant obligations. First, to turn the cash into a non-cash asset (construct the asset), and secondly to use the constructed asset</w:t>
            </w:r>
            <w:r w:rsidR="00CC250B">
              <w:rPr>
                <w:rFonts w:ascii="Open Sans" w:hAnsi="Open Sans" w:cs="Open Sans"/>
                <w:sz w:val="20"/>
                <w:szCs w:val="20"/>
                <w:lang w:val="en-US"/>
              </w:rPr>
              <w:t xml:space="preserve"> for the specified purposes</w:t>
            </w:r>
            <w:r>
              <w:rPr>
                <w:rFonts w:ascii="Open Sans" w:hAnsi="Open Sans" w:cs="Open Sans"/>
                <w:sz w:val="20"/>
                <w:szCs w:val="20"/>
                <w:lang w:val="en-US"/>
              </w:rPr>
              <w:t>.</w:t>
            </w:r>
            <w:r w:rsidR="00621A31">
              <w:rPr>
                <w:rFonts w:ascii="Open Sans" w:hAnsi="Open Sans" w:cs="Open Sans"/>
                <w:sz w:val="20"/>
                <w:szCs w:val="20"/>
                <w:lang w:val="en-US"/>
              </w:rPr>
              <w:t xml:space="preserve"> I believe that revenue should be recognised for using the asset for the specified purpose(s), similar to revenue being recognised if cash was </w:t>
            </w:r>
            <w:r w:rsidR="00CC250B">
              <w:rPr>
                <w:rFonts w:ascii="Open Sans" w:hAnsi="Open Sans" w:cs="Open Sans"/>
                <w:sz w:val="20"/>
                <w:szCs w:val="20"/>
                <w:lang w:val="en-US"/>
              </w:rPr>
              <w:t xml:space="preserve">granted and </w:t>
            </w:r>
            <w:r w:rsidR="00621A31">
              <w:rPr>
                <w:rFonts w:ascii="Open Sans" w:hAnsi="Open Sans" w:cs="Open Sans"/>
                <w:sz w:val="20"/>
                <w:szCs w:val="20"/>
                <w:lang w:val="en-US"/>
              </w:rPr>
              <w:t>used for the specified purpose(s). Consequently, the conversion of the cash to a non-cash asset would not involve revenue recognition.</w:t>
            </w:r>
          </w:p>
          <w:p w14:paraId="0C700B35" w14:textId="69B4D353" w:rsidR="00D82F2F" w:rsidRPr="00746636" w:rsidRDefault="00D82F2F" w:rsidP="00621A31">
            <w:pPr>
              <w:autoSpaceDE w:val="0"/>
              <w:autoSpaceDN w:val="0"/>
              <w:adjustRightInd w:val="0"/>
              <w:rPr>
                <w:rFonts w:ascii="Open Sans" w:hAnsi="Open Sans" w:cs="Open Sans"/>
                <w:sz w:val="20"/>
                <w:szCs w:val="20"/>
                <w:lang w:val="en-US"/>
              </w:rPr>
            </w:pPr>
          </w:p>
        </w:tc>
      </w:tr>
      <w:tr w:rsidR="00B62A32" w:rsidRPr="00EB6705" w14:paraId="65B0ED0D" w14:textId="77777777" w:rsidTr="00A276B0">
        <w:tc>
          <w:tcPr>
            <w:tcW w:w="4388" w:type="dxa"/>
          </w:tcPr>
          <w:p w14:paraId="2D9F3B1C" w14:textId="5BAB880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w:t>
            </w:r>
            <w:r>
              <w:rPr>
                <w:rFonts w:ascii="Open Sans" w:hAnsi="Open Sans" w:cs="Open Sans"/>
                <w:sz w:val="20"/>
                <w:szCs w:val="20"/>
              </w:rPr>
              <w:t>with</w:t>
            </w:r>
            <w:r w:rsidRPr="00455BD0">
              <w:rPr>
                <w:rFonts w:ascii="Open Sans" w:hAnsi="Open Sans" w:cs="Open Sans"/>
                <w:sz w:val="20"/>
                <w:szCs w:val="20"/>
              </w:rPr>
              <w:t xml:space="preserve"> the permitted exceptions that allow the recognition of some gifts in-kind</w:t>
            </w:r>
            <w:r>
              <w:rPr>
                <w:rFonts w:ascii="Open Sans" w:hAnsi="Open Sans" w:cs="Open Sans"/>
                <w:sz w:val="20"/>
                <w:szCs w:val="20"/>
              </w:rPr>
              <w:t>,</w:t>
            </w:r>
            <w:r w:rsidRPr="00455BD0">
              <w:rPr>
                <w:rFonts w:ascii="Open Sans" w:hAnsi="Open Sans" w:cs="Open Sans"/>
                <w:sz w:val="20"/>
                <w:szCs w:val="20"/>
              </w:rPr>
              <w:t xml:space="preserve"> either when sold, used or distributed</w:t>
            </w:r>
            <w:r>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and that these permitted exceptions</w:t>
            </w:r>
            <w:r w:rsidRPr="00455BD0">
              <w:rPr>
                <w:rFonts w:ascii="Open Sans" w:hAnsi="Open Sans" w:cs="Open Sans"/>
                <w:sz w:val="20"/>
                <w:szCs w:val="20"/>
              </w:rPr>
              <w:t xml:space="preserve"> cannot be </w:t>
            </w:r>
            <w:r>
              <w:rPr>
                <w:rFonts w:ascii="Open Sans" w:hAnsi="Open Sans" w:cs="Open Sans"/>
                <w:sz w:val="20"/>
                <w:szCs w:val="20"/>
              </w:rPr>
              <w:t>used</w:t>
            </w:r>
            <w:r w:rsidRPr="00455BD0">
              <w:rPr>
                <w:rFonts w:ascii="Open Sans" w:hAnsi="Open Sans" w:cs="Open Sans"/>
                <w:sz w:val="20"/>
                <w:szCs w:val="20"/>
              </w:rPr>
              <w:t xml:space="preserve"> </w:t>
            </w:r>
            <w:r>
              <w:rPr>
                <w:rFonts w:ascii="Open Sans" w:hAnsi="Open Sans" w:cs="Open Sans"/>
                <w:sz w:val="20"/>
                <w:szCs w:val="20"/>
              </w:rPr>
              <w:t>where donations are</w:t>
            </w:r>
            <w:r w:rsidRPr="00455BD0">
              <w:rPr>
                <w:rFonts w:ascii="Open Sans" w:hAnsi="Open Sans" w:cs="Open Sans"/>
                <w:sz w:val="20"/>
                <w:szCs w:val="20"/>
              </w:rPr>
              <w:t xml:space="preserve"> received </w:t>
            </w:r>
            <w:r>
              <w:rPr>
                <w:rFonts w:ascii="Open Sans" w:hAnsi="Open Sans" w:cs="Open Sans"/>
                <w:sz w:val="20"/>
                <w:szCs w:val="20"/>
              </w:rPr>
              <w:t>as part of</w:t>
            </w:r>
            <w:r w:rsidRPr="00455BD0">
              <w:rPr>
                <w:rFonts w:ascii="Open Sans" w:hAnsi="Open Sans" w:cs="Open Sans"/>
                <w:sz w:val="20"/>
                <w:szCs w:val="20"/>
              </w:rPr>
              <w:t xml:space="preserve">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If not, </w:t>
            </w:r>
            <w:r w:rsidRPr="00455BD0">
              <w:rPr>
                <w:rFonts w:ascii="Open Sans" w:hAnsi="Open Sans" w:cs="Open Sans"/>
                <w:sz w:val="20"/>
                <w:szCs w:val="20"/>
              </w:rPr>
              <w:lastRenderedPageBreak/>
              <w:t>what would you propose instead and what is the rationale?</w:t>
            </w:r>
          </w:p>
        </w:tc>
        <w:tc>
          <w:tcPr>
            <w:tcW w:w="1642" w:type="dxa"/>
          </w:tcPr>
          <w:p w14:paraId="50AB6ECC" w14:textId="5E8EAB4B"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lastRenderedPageBreak/>
              <w:t>G23.36, G23.37</w:t>
            </w:r>
          </w:p>
        </w:tc>
        <w:tc>
          <w:tcPr>
            <w:tcW w:w="8282" w:type="dxa"/>
          </w:tcPr>
          <w:p w14:paraId="5F6EE36F" w14:textId="77777777" w:rsidR="00B62A32" w:rsidRPr="00746636" w:rsidRDefault="00746636" w:rsidP="00B62A32">
            <w:pPr>
              <w:rPr>
                <w:rFonts w:ascii="Open Sans" w:hAnsi="Open Sans" w:cs="Open Sans"/>
                <w:sz w:val="20"/>
                <w:szCs w:val="20"/>
                <w:lang w:val="en-US"/>
              </w:rPr>
            </w:pPr>
            <w:r w:rsidRPr="00746636">
              <w:rPr>
                <w:rFonts w:ascii="Open Sans" w:hAnsi="Open Sans" w:cs="Open Sans"/>
                <w:sz w:val="20"/>
                <w:szCs w:val="20"/>
                <w:lang w:val="en-US"/>
              </w:rPr>
              <w:t>I agree.</w:t>
            </w:r>
          </w:p>
          <w:p w14:paraId="04DE2FDC" w14:textId="77777777" w:rsidR="00746636" w:rsidRDefault="00746636" w:rsidP="00B62A32">
            <w:pPr>
              <w:rPr>
                <w:rFonts w:ascii="Open Sans" w:hAnsi="Open Sans" w:cs="Open Sans"/>
                <w:sz w:val="20"/>
                <w:szCs w:val="20"/>
                <w:lang w:val="en-US"/>
              </w:rPr>
            </w:pPr>
            <w:r w:rsidRPr="00746636">
              <w:rPr>
                <w:rFonts w:ascii="Open Sans" w:hAnsi="Open Sans" w:cs="Open Sans"/>
                <w:sz w:val="20"/>
                <w:szCs w:val="20"/>
                <w:lang w:val="en-US"/>
              </w:rPr>
              <w:t>Similar to my comments on Inventories above, the mandated use of fair value should only be required where cost (or other value) is significantly less than fair value.</w:t>
            </w:r>
          </w:p>
          <w:p w14:paraId="300FABA6" w14:textId="77777777" w:rsidR="00630075" w:rsidRPr="00630075" w:rsidRDefault="00630075" w:rsidP="00B62A32">
            <w:pPr>
              <w:rPr>
                <w:rFonts w:ascii="Open Sans" w:hAnsi="Open Sans" w:cs="Open Sans"/>
                <w:sz w:val="20"/>
                <w:szCs w:val="20"/>
                <w:lang w:val="en-US"/>
              </w:rPr>
            </w:pPr>
          </w:p>
          <w:p w14:paraId="5BC668D7" w14:textId="77CE02DB" w:rsidR="00630075" w:rsidRPr="00EB6705" w:rsidRDefault="00630075" w:rsidP="00B62A32">
            <w:pPr>
              <w:rPr>
                <w:rFonts w:ascii="Open Sans" w:hAnsi="Open Sans" w:cs="Open Sans"/>
                <w:b/>
                <w:bCs/>
                <w:sz w:val="20"/>
                <w:szCs w:val="20"/>
                <w:lang w:val="en-US"/>
              </w:rPr>
            </w:pPr>
            <w:r w:rsidRPr="00630075">
              <w:rPr>
                <w:rFonts w:ascii="Open Sans" w:hAnsi="Open Sans" w:cs="Open Sans"/>
                <w:sz w:val="20"/>
                <w:szCs w:val="20"/>
                <w:lang w:val="en-US"/>
              </w:rPr>
              <w:t>For agreements with a donation component, and an enforceable grant obligation (e.g. a meal and associated donation), I suggest considering the Australian guidance about separating the components.</w:t>
            </w:r>
          </w:p>
        </w:tc>
      </w:tr>
      <w:tr w:rsidR="00B62A32" w:rsidRPr="00EB6705" w14:paraId="479D4BDA" w14:textId="77777777" w:rsidTr="00A276B0">
        <w:tc>
          <w:tcPr>
            <w:tcW w:w="4388" w:type="dxa"/>
          </w:tcPr>
          <w:p w14:paraId="4EDD2270" w14:textId="355075A8"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you agree that se</w:t>
            </w:r>
            <w:r w:rsidR="00630075">
              <w:rPr>
                <w:rFonts w:ascii="Open Sans" w:hAnsi="Open Sans" w:cs="Open Sans"/>
                <w:sz w:val="20"/>
                <w:szCs w:val="20"/>
              </w:rPr>
              <w:t>r</w:t>
            </w:r>
            <w:r w:rsidRPr="00455BD0">
              <w:rPr>
                <w:rFonts w:ascii="Open Sans" w:hAnsi="Open Sans" w:cs="Open Sans"/>
                <w:sz w:val="20"/>
                <w:szCs w:val="20"/>
              </w:rPr>
              <w:t xml:space="preserve">rvices in-kind </w:t>
            </w:r>
            <w:r>
              <w:rPr>
                <w:rFonts w:ascii="Open Sans" w:hAnsi="Open Sans" w:cs="Open Sans"/>
                <w:sz w:val="20"/>
                <w:szCs w:val="20"/>
              </w:rPr>
              <w:t>are not required to be recognised unless</w:t>
            </w:r>
            <w:r w:rsidRPr="00455BD0">
              <w:rPr>
                <w:rFonts w:ascii="Open Sans" w:hAnsi="Open Sans" w:cs="Open Sans"/>
                <w:sz w:val="20"/>
                <w:szCs w:val="20"/>
              </w:rPr>
              <w:t xml:space="preserve"> they are mission critical?</w:t>
            </w:r>
            <w:r>
              <w:rPr>
                <w:rFonts w:ascii="Open Sans" w:hAnsi="Open Sans" w:cs="Open Sans"/>
                <w:sz w:val="20"/>
                <w:szCs w:val="20"/>
              </w:rPr>
              <w:t xml:space="preserve"> </w:t>
            </w:r>
            <w:r w:rsidRPr="00455BD0">
              <w:rPr>
                <w:rFonts w:ascii="Open Sans" w:hAnsi="Open Sans" w:cs="Open Sans"/>
                <w:sz w:val="20"/>
                <w:szCs w:val="20"/>
              </w:rPr>
              <w:t>If not, on what basis should services in-kind be recognised and what is the rationale?</w:t>
            </w:r>
          </w:p>
        </w:tc>
        <w:tc>
          <w:tcPr>
            <w:tcW w:w="1642" w:type="dxa"/>
          </w:tcPr>
          <w:p w14:paraId="147EF70F" w14:textId="2D9D5A3E"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53225F70" w14:textId="77777777" w:rsidR="00B62A32" w:rsidRPr="00746636" w:rsidRDefault="00746636" w:rsidP="00B62A32">
            <w:pPr>
              <w:rPr>
                <w:rFonts w:ascii="Open Sans" w:hAnsi="Open Sans" w:cs="Open Sans"/>
                <w:sz w:val="20"/>
                <w:szCs w:val="20"/>
                <w:lang w:val="en-US"/>
              </w:rPr>
            </w:pPr>
            <w:r w:rsidRPr="00746636">
              <w:rPr>
                <w:rFonts w:ascii="Open Sans" w:hAnsi="Open Sans" w:cs="Open Sans"/>
                <w:sz w:val="20"/>
                <w:szCs w:val="20"/>
                <w:lang w:val="en-US"/>
              </w:rPr>
              <w:t>I do not agree.</w:t>
            </w:r>
          </w:p>
          <w:p w14:paraId="1493E919" w14:textId="77777777" w:rsidR="00746636" w:rsidRPr="00746636" w:rsidRDefault="00746636" w:rsidP="00746636">
            <w:pPr>
              <w:pStyle w:val="Default"/>
              <w:rPr>
                <w:rFonts w:ascii="Open Sans" w:hAnsi="Open Sans" w:cs="Open Sans"/>
                <w:color w:val="auto"/>
                <w:sz w:val="20"/>
                <w:szCs w:val="20"/>
                <w:lang w:val="en-US"/>
              </w:rPr>
            </w:pPr>
            <w:r w:rsidRPr="00746636">
              <w:rPr>
                <w:rFonts w:ascii="Open Sans" w:hAnsi="Open Sans" w:cs="Open Sans"/>
                <w:color w:val="auto"/>
                <w:sz w:val="20"/>
                <w:szCs w:val="20"/>
                <w:lang w:val="en-US"/>
              </w:rPr>
              <w:t>I believe the test “mission critical” should be replaced by the term “if the services would have been purchased if they had not been donated.”. While a similar concept, I believe that it is an easier test to apply, than a new term “mission critical”.</w:t>
            </w:r>
          </w:p>
          <w:p w14:paraId="172DEC95" w14:textId="77777777" w:rsidR="00746636" w:rsidRPr="00746636" w:rsidRDefault="00746636" w:rsidP="00746636">
            <w:pPr>
              <w:pStyle w:val="Default"/>
              <w:rPr>
                <w:rFonts w:ascii="Open Sans" w:hAnsi="Open Sans" w:cs="Open Sans"/>
                <w:color w:val="auto"/>
                <w:sz w:val="20"/>
                <w:szCs w:val="20"/>
                <w:lang w:val="en-US"/>
              </w:rPr>
            </w:pPr>
          </w:p>
          <w:p w14:paraId="2132D602" w14:textId="77777777" w:rsidR="00746636" w:rsidRPr="00746636" w:rsidRDefault="00746636" w:rsidP="00746636">
            <w:pPr>
              <w:pStyle w:val="Default"/>
              <w:rPr>
                <w:rFonts w:ascii="Open Sans" w:hAnsi="Open Sans" w:cs="Open Sans"/>
                <w:color w:val="auto"/>
                <w:sz w:val="20"/>
                <w:szCs w:val="20"/>
                <w:lang w:val="en-US"/>
              </w:rPr>
            </w:pPr>
            <w:r w:rsidRPr="00746636">
              <w:rPr>
                <w:rFonts w:ascii="Open Sans" w:hAnsi="Open Sans" w:cs="Open Sans"/>
                <w:color w:val="auto"/>
                <w:sz w:val="20"/>
                <w:szCs w:val="20"/>
                <w:lang w:val="en-US"/>
              </w:rPr>
              <w:t>There should also be a requirement that the in-kind services can be measured reliably.</w:t>
            </w:r>
          </w:p>
          <w:p w14:paraId="65D8C227" w14:textId="5FAFC6D4" w:rsidR="00746636" w:rsidRPr="00746636" w:rsidRDefault="00746636" w:rsidP="00746636">
            <w:pPr>
              <w:pStyle w:val="Default"/>
              <w:rPr>
                <w:rFonts w:ascii="Open Sans" w:hAnsi="Open Sans" w:cs="Open Sans"/>
                <w:color w:val="auto"/>
                <w:sz w:val="20"/>
                <w:szCs w:val="20"/>
                <w:lang w:val="en-US"/>
              </w:rPr>
            </w:pPr>
          </w:p>
        </w:tc>
      </w:tr>
      <w:tr w:rsidR="00B62A32" w:rsidRPr="00EB6705" w14:paraId="37B12AA1" w14:textId="77777777" w:rsidTr="00A276B0">
        <w:tc>
          <w:tcPr>
            <w:tcW w:w="4388" w:type="dxa"/>
          </w:tcPr>
          <w:p w14:paraId="06A555E6" w14:textId="089BCEF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that donations in-kind (both gifts in-kind and services in-kind) should be measured at fair value? If not, what would you proposed instead?</w:t>
            </w:r>
          </w:p>
        </w:tc>
        <w:tc>
          <w:tcPr>
            <w:tcW w:w="1642" w:type="dxa"/>
          </w:tcPr>
          <w:p w14:paraId="0FDD11E1" w14:textId="5C5EEC42"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4C2B27C" w14:textId="0CB25C8B" w:rsidR="00746636" w:rsidRPr="00746636" w:rsidRDefault="00746636" w:rsidP="00746636">
            <w:pPr>
              <w:rPr>
                <w:rFonts w:ascii="Open Sans" w:hAnsi="Open Sans" w:cs="Open Sans"/>
                <w:sz w:val="20"/>
                <w:szCs w:val="20"/>
                <w:lang w:val="en-US"/>
              </w:rPr>
            </w:pPr>
            <w:r w:rsidRPr="00746636">
              <w:rPr>
                <w:rFonts w:ascii="Open Sans" w:hAnsi="Open Sans" w:cs="Open Sans"/>
                <w:sz w:val="20"/>
                <w:szCs w:val="20"/>
                <w:lang w:val="en-US"/>
              </w:rPr>
              <w:t xml:space="preserve">I </w:t>
            </w:r>
            <w:r>
              <w:rPr>
                <w:rFonts w:ascii="Open Sans" w:hAnsi="Open Sans" w:cs="Open Sans"/>
                <w:sz w:val="20"/>
                <w:szCs w:val="20"/>
                <w:lang w:val="en-US"/>
              </w:rPr>
              <w:t xml:space="preserve">not </w:t>
            </w:r>
            <w:r w:rsidRPr="00746636">
              <w:rPr>
                <w:rFonts w:ascii="Open Sans" w:hAnsi="Open Sans" w:cs="Open Sans"/>
                <w:sz w:val="20"/>
                <w:szCs w:val="20"/>
                <w:lang w:val="en-US"/>
              </w:rPr>
              <w:t>agree.</w:t>
            </w:r>
          </w:p>
          <w:p w14:paraId="2F03967E" w14:textId="5C45F572" w:rsidR="00B62A32" w:rsidRPr="00EB6705" w:rsidRDefault="00746636" w:rsidP="00746636">
            <w:pPr>
              <w:rPr>
                <w:rFonts w:ascii="Open Sans" w:hAnsi="Open Sans" w:cs="Open Sans"/>
                <w:b/>
                <w:bCs/>
                <w:sz w:val="20"/>
                <w:szCs w:val="20"/>
                <w:lang w:val="en-US"/>
              </w:rPr>
            </w:pPr>
            <w:r w:rsidRPr="00746636">
              <w:rPr>
                <w:rFonts w:ascii="Open Sans" w:hAnsi="Open Sans" w:cs="Open Sans"/>
                <w:sz w:val="20"/>
                <w:szCs w:val="20"/>
                <w:lang w:val="en-US"/>
              </w:rPr>
              <w:t>Similar to my comments on Inventories above, the mandated use of fair value should only be required where cost (or other value) is significantly less than fair value.</w:t>
            </w:r>
          </w:p>
        </w:tc>
      </w:tr>
      <w:tr w:rsidR="00B62A32" w:rsidRPr="00EB6705" w14:paraId="6B880167" w14:textId="77777777" w:rsidTr="00A276B0">
        <w:tc>
          <w:tcPr>
            <w:tcW w:w="4388" w:type="dxa"/>
          </w:tcPr>
          <w:p w14:paraId="72AA4112" w14:textId="409A91B8"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you agree that administrative tasks are generally not separate individually enforceable obligations, but a means to identify or report on resources in an 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088F5211" w14:textId="04D50F59"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G23.49</w:t>
            </w:r>
          </w:p>
        </w:tc>
        <w:tc>
          <w:tcPr>
            <w:tcW w:w="8282" w:type="dxa"/>
          </w:tcPr>
          <w:p w14:paraId="7D4C19D5" w14:textId="56C50888" w:rsidR="00746636" w:rsidRPr="006A024F" w:rsidRDefault="00746636" w:rsidP="00B62A32">
            <w:pPr>
              <w:rPr>
                <w:rFonts w:ascii="Open Sans" w:hAnsi="Open Sans" w:cs="Open Sans"/>
                <w:sz w:val="20"/>
                <w:szCs w:val="20"/>
                <w:lang w:val="en-US"/>
              </w:rPr>
            </w:pPr>
            <w:r w:rsidRPr="006A024F">
              <w:rPr>
                <w:rFonts w:ascii="Open Sans" w:hAnsi="Open Sans" w:cs="Open Sans"/>
                <w:sz w:val="20"/>
                <w:szCs w:val="20"/>
                <w:lang w:val="en-US"/>
              </w:rPr>
              <w:t>I agree.</w:t>
            </w:r>
          </w:p>
        </w:tc>
      </w:tr>
      <w:tr w:rsidR="00B62A32" w:rsidRPr="00EB6705" w14:paraId="44026600" w14:textId="77777777" w:rsidTr="00A276B0">
        <w:tc>
          <w:tcPr>
            <w:tcW w:w="4388" w:type="dxa"/>
          </w:tcPr>
          <w:p w14:paraId="358106B3" w14:textId="7CBA721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the proposals for disclosure of grant revenue provide an appropriate level of transparency?</w:t>
            </w:r>
            <w:r>
              <w:rPr>
                <w:rFonts w:ascii="Open Sans" w:hAnsi="Open Sans" w:cs="Open Sans"/>
                <w:sz w:val="20"/>
                <w:szCs w:val="20"/>
              </w:rPr>
              <w:t xml:space="preserve"> </w:t>
            </w:r>
            <w:r w:rsidRPr="00455BD0">
              <w:rPr>
                <w:rFonts w:ascii="Open Sans" w:hAnsi="Open Sans" w:cs="Open Sans"/>
                <w:sz w:val="20"/>
                <w:szCs w:val="20"/>
              </w:rPr>
              <w:t xml:space="preserve">If not, what would you </w:t>
            </w:r>
            <w:r w:rsidRPr="00455BD0">
              <w:rPr>
                <w:rFonts w:ascii="Open Sans" w:hAnsi="Open Sans" w:cs="Open Sans"/>
                <w:sz w:val="20"/>
                <w:szCs w:val="20"/>
              </w:rPr>
              <w:lastRenderedPageBreak/>
              <w:t>propose and what is the rationale for your proposal?</w:t>
            </w:r>
          </w:p>
        </w:tc>
        <w:tc>
          <w:tcPr>
            <w:tcW w:w="1642" w:type="dxa"/>
          </w:tcPr>
          <w:p w14:paraId="31EAC9DC" w14:textId="17B7D55E" w:rsidR="00B62A32" w:rsidRPr="00EB6705" w:rsidRDefault="00B62A32" w:rsidP="00B62A32">
            <w:pPr>
              <w:jc w:val="both"/>
              <w:rPr>
                <w:rFonts w:ascii="Open Sans" w:hAnsi="Open Sans" w:cs="Open Sans"/>
                <w:sz w:val="20"/>
                <w:szCs w:val="20"/>
                <w:lang w:val="en-US"/>
              </w:rPr>
            </w:pPr>
            <w:r w:rsidRPr="00E94A20">
              <w:rPr>
                <w:rFonts w:ascii="Open Sans" w:hAnsi="Open Sans" w:cs="Open Sans"/>
                <w:sz w:val="20"/>
                <w:szCs w:val="20"/>
              </w:rPr>
              <w:lastRenderedPageBreak/>
              <w:t>G23.61</w:t>
            </w:r>
            <w:r>
              <w:rPr>
                <w:rFonts w:ascii="Open Sans" w:hAnsi="Open Sans" w:cs="Open Sans"/>
                <w:sz w:val="20"/>
                <w:szCs w:val="20"/>
              </w:rPr>
              <w:t>-G23.70</w:t>
            </w:r>
          </w:p>
        </w:tc>
        <w:tc>
          <w:tcPr>
            <w:tcW w:w="8282" w:type="dxa"/>
          </w:tcPr>
          <w:p w14:paraId="174EC5AE" w14:textId="6E1D829D" w:rsidR="00B62A32" w:rsidRPr="00EB6705" w:rsidRDefault="006A024F" w:rsidP="00B62A32">
            <w:pPr>
              <w:rPr>
                <w:rFonts w:ascii="Open Sans" w:hAnsi="Open Sans" w:cs="Open Sans"/>
                <w:b/>
                <w:bCs/>
                <w:sz w:val="20"/>
                <w:szCs w:val="20"/>
                <w:lang w:val="en-US"/>
              </w:rPr>
            </w:pPr>
            <w:r w:rsidRPr="006A024F">
              <w:rPr>
                <w:rFonts w:ascii="Open Sans" w:hAnsi="Open Sans" w:cs="Open Sans"/>
                <w:sz w:val="20"/>
                <w:szCs w:val="20"/>
                <w:lang w:val="en-US"/>
              </w:rPr>
              <w:t>No comment</w:t>
            </w:r>
          </w:p>
        </w:tc>
      </w:tr>
      <w:tr w:rsidR="00B62A32" w:rsidRPr="00EB6705" w14:paraId="0C6F86F1" w14:textId="77777777" w:rsidTr="00A276B0">
        <w:tc>
          <w:tcPr>
            <w:tcW w:w="4388" w:type="dxa"/>
          </w:tcPr>
          <w:p w14:paraId="578664DD" w14:textId="0281381E"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59D84E39" w14:textId="32527685"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A3DB5AD" w14:textId="623D6F3F" w:rsidR="00B62A32" w:rsidRPr="006A024F" w:rsidRDefault="006A024F" w:rsidP="00B62A32">
            <w:pPr>
              <w:rPr>
                <w:rFonts w:ascii="Open Sans" w:hAnsi="Open Sans" w:cs="Open Sans"/>
                <w:sz w:val="20"/>
                <w:szCs w:val="20"/>
                <w:lang w:val="en-US"/>
              </w:rPr>
            </w:pPr>
            <w:r w:rsidRPr="006A024F">
              <w:rPr>
                <w:rFonts w:ascii="Open Sans" w:hAnsi="Open Sans" w:cs="Open Sans"/>
                <w:sz w:val="20"/>
                <w:szCs w:val="20"/>
                <w:lang w:val="en-US"/>
              </w:rPr>
              <w:t>No comment</w:t>
            </w:r>
          </w:p>
        </w:tc>
      </w:tr>
      <w:tr w:rsidR="00B62A32" w:rsidRPr="00EB6705" w14:paraId="6358DD9C" w14:textId="77777777" w:rsidTr="00A276B0">
        <w:tc>
          <w:tcPr>
            <w:tcW w:w="4388" w:type="dxa"/>
          </w:tcPr>
          <w:p w14:paraId="32B17BB2" w14:textId="209998D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the proposals in Section 23, including whether the full content of the IFRS for SMEs section on revenue from contracts 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7096C6E3" w14:textId="7D28B086" w:rsidR="00B62A32" w:rsidRPr="00EB6705" w:rsidRDefault="006A024F" w:rsidP="00B62A32">
            <w:pPr>
              <w:rPr>
                <w:rFonts w:ascii="Open Sans" w:hAnsi="Open Sans" w:cs="Open Sans"/>
                <w:b/>
                <w:bCs/>
                <w:sz w:val="20"/>
                <w:szCs w:val="20"/>
                <w:lang w:val="en-US"/>
              </w:rPr>
            </w:pPr>
            <w:r w:rsidRPr="006A024F">
              <w:rPr>
                <w:rFonts w:ascii="Open Sans" w:hAnsi="Open Sans" w:cs="Open Sans"/>
                <w:sz w:val="20"/>
                <w:szCs w:val="20"/>
                <w:lang w:val="en-US"/>
              </w:rPr>
              <w:t>No comment</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782B798" w14:textId="77777777" w:rsidTr="001E3BF1">
        <w:tc>
          <w:tcPr>
            <w:tcW w:w="14312" w:type="dxa"/>
            <w:gridSpan w:val="3"/>
          </w:tcPr>
          <w:p w14:paraId="514CAE67" w14:textId="77777777" w:rsidR="008A1B93" w:rsidRPr="00EB6705" w:rsidRDefault="008A1B93"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w:t>
            </w:r>
            <w:r>
              <w:rPr>
                <w:rFonts w:ascii="Open Sans" w:hAnsi="Open Sans" w:cs="Open Sans"/>
                <w:b/>
                <w:bCs/>
                <w:sz w:val="20"/>
                <w:szCs w:val="20"/>
                <w:lang w:val="en-US"/>
              </w:rPr>
              <w:t>Expenses on grants and donations</w:t>
            </w:r>
            <w:r w:rsidRPr="00EB6705">
              <w:rPr>
                <w:rFonts w:ascii="Open Sans" w:hAnsi="Open Sans" w:cs="Open Sans"/>
                <w:b/>
                <w:bCs/>
                <w:sz w:val="20"/>
                <w:szCs w:val="20"/>
                <w:lang w:val="en-US"/>
              </w:rPr>
              <w:t xml:space="preserve"> </w:t>
            </w:r>
          </w:p>
          <w:p w14:paraId="05CB89C0" w14:textId="77777777" w:rsidR="008A1B93" w:rsidRDefault="008A1B93" w:rsidP="00515388">
            <w:pPr>
              <w:jc w:val="both"/>
              <w:rPr>
                <w:rFonts w:ascii="Open Sans" w:hAnsi="Open Sans" w:cs="Open Sans"/>
                <w:b/>
                <w:bCs/>
                <w:sz w:val="20"/>
                <w:szCs w:val="20"/>
                <w:lang w:val="en-US"/>
              </w:rPr>
            </w:pPr>
          </w:p>
          <w:p w14:paraId="15DF02FF" w14:textId="37B4245A" w:rsidR="008A1B93" w:rsidRPr="002C650A" w:rsidRDefault="008A1B93" w:rsidP="007D0030">
            <w:pPr>
              <w:rPr>
                <w:rFonts w:ascii="Open Sans" w:hAnsi="Open Sans" w:cs="Open Sans"/>
                <w:sz w:val="20"/>
                <w:szCs w:val="20"/>
              </w:rPr>
            </w:pPr>
            <w:r w:rsidRPr="00A84272">
              <w:rPr>
                <w:rFonts w:ascii="Open Sans" w:hAnsi="Open Sans" w:cs="Open Sans"/>
                <w:b/>
                <w:bCs/>
                <w:color w:val="000000" w:themeColor="text1"/>
                <w:sz w:val="20"/>
                <w:szCs w:val="20"/>
              </w:rPr>
              <w:t xml:space="preserve">INPAG Section 24 </w:t>
            </w:r>
            <w:r>
              <w:rPr>
                <w:rFonts w:ascii="Open Sans" w:hAnsi="Open Sans" w:cs="Open Sans"/>
                <w:color w:val="000000" w:themeColor="text1"/>
                <w:sz w:val="20"/>
                <w:szCs w:val="20"/>
              </w:rPr>
              <w:t>is new and</w:t>
            </w:r>
            <w:r w:rsidRPr="007D0030">
              <w:rPr>
                <w:rFonts w:ascii="Open Sans" w:hAnsi="Open Sans" w:cs="Open Sans"/>
                <w:color w:val="000000" w:themeColor="text1"/>
                <w:sz w:val="20"/>
                <w:szCs w:val="20"/>
              </w:rPr>
              <w:t xml:space="preserve"> covers accounting for expenses. </w:t>
            </w:r>
            <w:r w:rsidRPr="007D0030">
              <w:rPr>
                <w:rFonts w:ascii="Open Sans" w:hAnsi="Open Sans" w:cs="Open Sans"/>
                <w:iCs/>
                <w:color w:val="000000" w:themeColor="text1"/>
                <w:sz w:val="20"/>
                <w:szCs w:val="20"/>
              </w:rPr>
              <w:t>Part 1</w:t>
            </w:r>
            <w:r w:rsidRPr="007D0030">
              <w:rPr>
                <w:rFonts w:ascii="Open Sans" w:hAnsi="Open Sans" w:cs="Open Sans"/>
                <w:i/>
                <w:color w:val="000000" w:themeColor="text1"/>
                <w:sz w:val="20"/>
                <w:szCs w:val="20"/>
              </w:rPr>
              <w:t xml:space="preserve"> </w:t>
            </w:r>
            <w:r w:rsidRPr="007D0030">
              <w:rPr>
                <w:rFonts w:ascii="Open Sans" w:hAnsi="Open Sans" w:cs="Open Sans"/>
                <w:iCs/>
                <w:color w:val="000000" w:themeColor="text1"/>
                <w:sz w:val="20"/>
                <w:szCs w:val="20"/>
              </w:rPr>
              <w:t>of this Section covers Expenses on grants and donations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Guidance covers the recognition, measurement and disclosure of grants that an NPO makes to other entities or individuals. As with Section 23 Part I, it has a model for recognising expenses on grants and donations that depends on the existence of an EGA.</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EE70DF" w:rsidRPr="00EB6705" w14:paraId="64ED687B" w14:textId="77777777" w:rsidTr="00A276B0">
        <w:tc>
          <w:tcPr>
            <w:tcW w:w="4388" w:type="dxa"/>
          </w:tcPr>
          <w:p w14:paraId="422354EE" w14:textId="23A48589" w:rsidR="00EE70DF" w:rsidRPr="0054631C"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Section 24 Part I and Section 23 Part 1 introduce new terminology relating to grant arrangements</w:t>
            </w:r>
            <w:r>
              <w:rPr>
                <w:rStyle w:val="FootnoteReference"/>
                <w:rFonts w:ascii="Open Sans" w:hAnsi="Open Sans" w:cs="Open Sans"/>
                <w:sz w:val="20"/>
                <w:szCs w:val="20"/>
              </w:rPr>
              <w:footnoteReference w:id="3"/>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607DFD70" w14:textId="12EBF731" w:rsidR="00EE70DF" w:rsidRPr="00EB6705" w:rsidRDefault="00EE70DF" w:rsidP="00EE70DF">
            <w:pPr>
              <w:rPr>
                <w:rFonts w:ascii="Open Sans" w:hAnsi="Open Sans" w:cs="Open Sans"/>
                <w:b/>
                <w:bCs/>
                <w:sz w:val="20"/>
                <w:szCs w:val="20"/>
                <w:lang w:val="en-US"/>
              </w:rPr>
            </w:pPr>
            <w:r>
              <w:rPr>
                <w:rFonts w:ascii="Open Sans" w:hAnsi="Open Sans" w:cs="Open Sans"/>
                <w:sz w:val="20"/>
                <w:szCs w:val="20"/>
              </w:rPr>
              <w:t xml:space="preserve">G24.3-G24.4, G23.23-G23.30, </w:t>
            </w:r>
          </w:p>
        </w:tc>
        <w:tc>
          <w:tcPr>
            <w:tcW w:w="8282" w:type="dxa"/>
          </w:tcPr>
          <w:p w14:paraId="1073AD59" w14:textId="50491FD3" w:rsidR="00EE70DF" w:rsidRPr="00FC76E0" w:rsidRDefault="00FC76E0" w:rsidP="00FC76E0">
            <w:pPr>
              <w:rPr>
                <w:rFonts w:ascii="Open Sans" w:hAnsi="Open Sans" w:cs="Open Sans"/>
                <w:sz w:val="20"/>
                <w:szCs w:val="20"/>
                <w:lang w:val="en-US"/>
              </w:rPr>
            </w:pPr>
            <w:r w:rsidRPr="00FC76E0">
              <w:rPr>
                <w:rFonts w:ascii="Open Sans" w:hAnsi="Open Sans" w:cs="Open Sans"/>
                <w:sz w:val="20"/>
                <w:szCs w:val="20"/>
                <w:lang w:val="en-US"/>
              </w:rPr>
              <w:t>I agree with the distinction between an NPO’s grant providing activities and those that relate to procurement.</w:t>
            </w:r>
          </w:p>
          <w:p w14:paraId="3A24654B" w14:textId="77777777" w:rsidR="00FC76E0" w:rsidRDefault="00FC76E0" w:rsidP="00FC76E0">
            <w:pPr>
              <w:rPr>
                <w:rFonts w:ascii="Open Sans" w:hAnsi="Open Sans" w:cs="Open Sans"/>
                <w:sz w:val="20"/>
                <w:szCs w:val="20"/>
                <w:lang w:val="en-US"/>
              </w:rPr>
            </w:pPr>
          </w:p>
          <w:p w14:paraId="1D441A10" w14:textId="48D9A486" w:rsidR="00B00F86" w:rsidRPr="00B00F86" w:rsidRDefault="00B00F86" w:rsidP="00FC76E0">
            <w:pPr>
              <w:rPr>
                <w:rFonts w:ascii="Open Sans" w:hAnsi="Open Sans" w:cs="Open Sans"/>
                <w:i/>
                <w:iCs/>
                <w:sz w:val="20"/>
                <w:szCs w:val="20"/>
                <w:lang w:val="en-US"/>
              </w:rPr>
            </w:pPr>
            <w:r w:rsidRPr="00B00F86">
              <w:rPr>
                <w:rFonts w:ascii="Open Sans" w:hAnsi="Open Sans" w:cs="Open Sans"/>
                <w:i/>
                <w:iCs/>
                <w:sz w:val="20"/>
                <w:szCs w:val="20"/>
                <w:lang w:val="en-US"/>
              </w:rPr>
              <w:t>Disagree with grant fulfilment right asset concept</w:t>
            </w:r>
          </w:p>
          <w:p w14:paraId="4A10E357" w14:textId="77777777" w:rsidR="00B00F86" w:rsidRPr="00FC76E0" w:rsidRDefault="00B00F86" w:rsidP="00FC76E0">
            <w:pPr>
              <w:rPr>
                <w:rFonts w:ascii="Open Sans" w:hAnsi="Open Sans" w:cs="Open Sans"/>
                <w:sz w:val="20"/>
                <w:szCs w:val="20"/>
                <w:lang w:val="en-US"/>
              </w:rPr>
            </w:pPr>
          </w:p>
          <w:p w14:paraId="7A952561" w14:textId="0693A0C1" w:rsidR="00FC76E0" w:rsidRPr="00FC76E0" w:rsidRDefault="00FC76E0" w:rsidP="00FC76E0">
            <w:pPr>
              <w:rPr>
                <w:rFonts w:ascii="Open Sans" w:hAnsi="Open Sans" w:cs="Open Sans"/>
                <w:sz w:val="20"/>
                <w:szCs w:val="20"/>
                <w:lang w:val="en-US"/>
              </w:rPr>
            </w:pPr>
            <w:r w:rsidRPr="00FC76E0">
              <w:rPr>
                <w:rFonts w:ascii="Open Sans" w:hAnsi="Open Sans" w:cs="Open Sans"/>
                <w:sz w:val="20"/>
                <w:szCs w:val="20"/>
                <w:lang w:val="en-US"/>
              </w:rPr>
              <w:t xml:space="preserve">I do not agree that the </w:t>
            </w:r>
            <w:r w:rsidRPr="00826634">
              <w:rPr>
                <w:rFonts w:ascii="Open Sans" w:hAnsi="Open Sans" w:cs="Open Sans"/>
                <w:sz w:val="20"/>
                <w:szCs w:val="20"/>
                <w:lang w:val="en-US"/>
              </w:rPr>
              <w:t xml:space="preserve">grant-providing </w:t>
            </w:r>
            <w:r>
              <w:rPr>
                <w:rFonts w:ascii="Open Sans" w:hAnsi="Open Sans" w:cs="Open Sans"/>
                <w:sz w:val="20"/>
                <w:szCs w:val="20"/>
                <w:lang w:val="en-US"/>
              </w:rPr>
              <w:t xml:space="preserve">NPO’s </w:t>
            </w:r>
            <w:r w:rsidR="00826634" w:rsidRPr="00826634">
              <w:rPr>
                <w:rFonts w:ascii="Open Sans" w:hAnsi="Open Sans" w:cs="Open Sans"/>
                <w:sz w:val="20"/>
                <w:szCs w:val="20"/>
                <w:lang w:val="en-US"/>
              </w:rPr>
              <w:t xml:space="preserve">grant fulfilment right </w:t>
            </w:r>
            <w:r w:rsidRPr="00FC76E0">
              <w:rPr>
                <w:rFonts w:ascii="Open Sans" w:hAnsi="Open Sans" w:cs="Open Sans"/>
                <w:sz w:val="20"/>
                <w:szCs w:val="20"/>
                <w:lang w:val="en-US"/>
              </w:rPr>
              <w:t xml:space="preserve">asset representing a prepayment of resources to third-party beneficiaries represents an asset under the conceptual framework.  The resources (usually cash) are no longer under the control of the </w:t>
            </w:r>
            <w:r w:rsidR="00826634" w:rsidRPr="00826634">
              <w:rPr>
                <w:rFonts w:ascii="Open Sans" w:hAnsi="Open Sans" w:cs="Open Sans"/>
                <w:sz w:val="20"/>
                <w:szCs w:val="20"/>
                <w:lang w:val="en-US"/>
              </w:rPr>
              <w:t xml:space="preserve">grant-providing </w:t>
            </w:r>
            <w:r w:rsidR="00826634">
              <w:rPr>
                <w:rFonts w:ascii="Open Sans" w:hAnsi="Open Sans" w:cs="Open Sans"/>
                <w:sz w:val="20"/>
                <w:szCs w:val="20"/>
                <w:lang w:val="en-US"/>
              </w:rPr>
              <w:t>NPO</w:t>
            </w:r>
            <w:r w:rsidRPr="00FC76E0">
              <w:rPr>
                <w:rFonts w:ascii="Open Sans" w:hAnsi="Open Sans" w:cs="Open Sans"/>
                <w:sz w:val="20"/>
                <w:szCs w:val="20"/>
                <w:lang w:val="en-US"/>
              </w:rPr>
              <w:t xml:space="preserve">.  </w:t>
            </w:r>
          </w:p>
          <w:p w14:paraId="46C7E995" w14:textId="77777777" w:rsidR="00FC76E0" w:rsidRPr="00FC76E0" w:rsidRDefault="00FC76E0" w:rsidP="00FC76E0">
            <w:pPr>
              <w:rPr>
                <w:rFonts w:ascii="Open Sans" w:hAnsi="Open Sans" w:cs="Open Sans"/>
                <w:sz w:val="20"/>
                <w:szCs w:val="20"/>
                <w:lang w:val="en-US"/>
              </w:rPr>
            </w:pPr>
          </w:p>
          <w:p w14:paraId="7E58CFF8" w14:textId="76DFADA6" w:rsidR="00FC76E0" w:rsidRPr="00FC76E0" w:rsidRDefault="00FC76E0" w:rsidP="00FC76E0">
            <w:pPr>
              <w:rPr>
                <w:rFonts w:ascii="Open Sans" w:hAnsi="Open Sans" w:cs="Open Sans"/>
                <w:sz w:val="20"/>
                <w:szCs w:val="20"/>
                <w:lang w:val="en-US"/>
              </w:rPr>
            </w:pPr>
            <w:r w:rsidRPr="00FC76E0">
              <w:rPr>
                <w:rFonts w:ascii="Open Sans" w:hAnsi="Open Sans" w:cs="Open Sans"/>
                <w:sz w:val="20"/>
                <w:szCs w:val="20"/>
                <w:lang w:val="en-US"/>
              </w:rPr>
              <w:t>As I noted above</w:t>
            </w:r>
            <w:r w:rsidR="00826634">
              <w:rPr>
                <w:rFonts w:ascii="Open Sans" w:hAnsi="Open Sans" w:cs="Open Sans"/>
                <w:sz w:val="20"/>
                <w:szCs w:val="20"/>
                <w:lang w:val="en-US"/>
              </w:rPr>
              <w:t xml:space="preserve">, I agree with the distinction </w:t>
            </w:r>
            <w:r w:rsidRPr="00FC76E0">
              <w:rPr>
                <w:rFonts w:ascii="Open Sans" w:hAnsi="Open Sans" w:cs="Open Sans"/>
                <w:sz w:val="20"/>
                <w:szCs w:val="20"/>
                <w:lang w:val="en-US"/>
              </w:rPr>
              <w:t>between procurement transactions (exchange transactions and benefits back to funding provider) from grants / transfers.  I think this distinction is important</w:t>
            </w:r>
            <w:r w:rsidR="00826634">
              <w:rPr>
                <w:rFonts w:ascii="Open Sans" w:hAnsi="Open Sans" w:cs="Open Sans"/>
                <w:sz w:val="20"/>
                <w:szCs w:val="20"/>
                <w:lang w:val="en-US"/>
              </w:rPr>
              <w:t xml:space="preserve">, as under Section 24 </w:t>
            </w:r>
            <w:r w:rsidRPr="00FC76E0">
              <w:rPr>
                <w:rFonts w:ascii="Open Sans" w:hAnsi="Open Sans" w:cs="Open Sans"/>
                <w:sz w:val="20"/>
                <w:szCs w:val="20"/>
                <w:lang w:val="en-US"/>
              </w:rPr>
              <w:t xml:space="preserve">the </w:t>
            </w:r>
            <w:r w:rsidR="00826634" w:rsidRPr="00826634">
              <w:rPr>
                <w:rFonts w:ascii="Open Sans" w:hAnsi="Open Sans" w:cs="Open Sans"/>
                <w:sz w:val="20"/>
                <w:szCs w:val="20"/>
                <w:lang w:val="en-US"/>
              </w:rPr>
              <w:t xml:space="preserve">grant-providing </w:t>
            </w:r>
            <w:r w:rsidR="00826634">
              <w:rPr>
                <w:rFonts w:ascii="Open Sans" w:hAnsi="Open Sans" w:cs="Open Sans"/>
                <w:sz w:val="20"/>
                <w:szCs w:val="20"/>
                <w:lang w:val="en-US"/>
              </w:rPr>
              <w:t>NPO</w:t>
            </w:r>
            <w:r w:rsidR="00826634" w:rsidRPr="00FC76E0">
              <w:rPr>
                <w:rFonts w:ascii="Open Sans" w:hAnsi="Open Sans" w:cs="Open Sans"/>
                <w:sz w:val="20"/>
                <w:szCs w:val="20"/>
                <w:lang w:val="en-US"/>
              </w:rPr>
              <w:t xml:space="preserve"> </w:t>
            </w:r>
            <w:r w:rsidRPr="00FC76E0">
              <w:rPr>
                <w:rFonts w:ascii="Open Sans" w:hAnsi="Open Sans" w:cs="Open Sans"/>
                <w:sz w:val="20"/>
                <w:szCs w:val="20"/>
                <w:lang w:val="en-US"/>
              </w:rPr>
              <w:t xml:space="preserve">is not getting any direct benefits.  I do not think that having already transferred the resources to the </w:t>
            </w:r>
            <w:r w:rsidR="00826634">
              <w:rPr>
                <w:rFonts w:ascii="Open Sans" w:hAnsi="Open Sans" w:cs="Open Sans"/>
                <w:sz w:val="20"/>
                <w:szCs w:val="20"/>
                <w:lang w:val="en-US"/>
              </w:rPr>
              <w:t xml:space="preserve">grant </w:t>
            </w:r>
            <w:r w:rsidRPr="00FC76E0">
              <w:rPr>
                <w:rFonts w:ascii="Open Sans" w:hAnsi="Open Sans" w:cs="Open Sans"/>
                <w:sz w:val="20"/>
                <w:szCs w:val="20"/>
                <w:lang w:val="en-US"/>
              </w:rPr>
              <w:t xml:space="preserve">recipient to transfer to third parties represents an asset to the </w:t>
            </w:r>
            <w:r w:rsidR="00826634" w:rsidRPr="00826634">
              <w:rPr>
                <w:rFonts w:ascii="Open Sans" w:hAnsi="Open Sans" w:cs="Open Sans"/>
                <w:sz w:val="20"/>
                <w:szCs w:val="20"/>
                <w:lang w:val="en-US"/>
              </w:rPr>
              <w:t xml:space="preserve">grant-providing </w:t>
            </w:r>
            <w:r w:rsidR="00826634">
              <w:rPr>
                <w:rFonts w:ascii="Open Sans" w:hAnsi="Open Sans" w:cs="Open Sans"/>
                <w:sz w:val="20"/>
                <w:szCs w:val="20"/>
                <w:lang w:val="en-US"/>
              </w:rPr>
              <w:t>NPO</w:t>
            </w:r>
            <w:r w:rsidRPr="00FC76E0">
              <w:rPr>
                <w:rFonts w:ascii="Open Sans" w:hAnsi="Open Sans" w:cs="Open Sans"/>
                <w:sz w:val="20"/>
                <w:szCs w:val="20"/>
                <w:lang w:val="en-US"/>
              </w:rPr>
              <w:t>.  The money (resources) has gone.</w:t>
            </w:r>
          </w:p>
          <w:p w14:paraId="302F4AF1" w14:textId="77777777" w:rsidR="00FC76E0" w:rsidRPr="00FC76E0" w:rsidRDefault="00FC76E0" w:rsidP="00FC76E0">
            <w:pPr>
              <w:rPr>
                <w:rFonts w:ascii="Open Sans" w:hAnsi="Open Sans" w:cs="Open Sans"/>
                <w:sz w:val="20"/>
                <w:szCs w:val="20"/>
                <w:lang w:val="en-US"/>
              </w:rPr>
            </w:pPr>
          </w:p>
          <w:p w14:paraId="215ABE1E" w14:textId="567F776F" w:rsidR="00FC76E0" w:rsidRPr="00FC76E0" w:rsidRDefault="00FC76E0" w:rsidP="00FC76E0">
            <w:pPr>
              <w:rPr>
                <w:rFonts w:ascii="Open Sans" w:hAnsi="Open Sans" w:cs="Open Sans"/>
                <w:sz w:val="20"/>
                <w:szCs w:val="20"/>
                <w:lang w:val="en-US"/>
              </w:rPr>
            </w:pPr>
            <w:r w:rsidRPr="00FC76E0">
              <w:rPr>
                <w:rFonts w:ascii="Open Sans" w:hAnsi="Open Sans" w:cs="Open Sans"/>
                <w:sz w:val="20"/>
                <w:szCs w:val="20"/>
                <w:lang w:val="en-US"/>
              </w:rPr>
              <w:lastRenderedPageBreak/>
              <w:t xml:space="preserve">Given the distinction, it appears that procurement transactions do not have the complexity of </w:t>
            </w:r>
            <w:r w:rsidR="00826634">
              <w:rPr>
                <w:rFonts w:ascii="Open Sans" w:hAnsi="Open Sans" w:cs="Open Sans"/>
                <w:sz w:val="20"/>
                <w:szCs w:val="20"/>
                <w:lang w:val="en-US"/>
              </w:rPr>
              <w:t xml:space="preserve">Section 24 </w:t>
            </w:r>
            <w:r w:rsidR="00CC250B">
              <w:rPr>
                <w:rFonts w:ascii="Open Sans" w:hAnsi="Open Sans" w:cs="Open Sans"/>
                <w:sz w:val="20"/>
                <w:szCs w:val="20"/>
                <w:lang w:val="en-US"/>
              </w:rPr>
              <w:t xml:space="preserve">(mirroring Section 23) </w:t>
            </w:r>
            <w:r w:rsidRPr="00FC76E0">
              <w:rPr>
                <w:rFonts w:ascii="Open Sans" w:hAnsi="Open Sans" w:cs="Open Sans"/>
                <w:sz w:val="20"/>
                <w:szCs w:val="20"/>
                <w:lang w:val="en-US"/>
              </w:rPr>
              <w:t xml:space="preserve">– something that I think is a good thing, and worth raising as an issue as to whether we need the complexity for </w:t>
            </w:r>
            <w:r w:rsidR="00826634">
              <w:rPr>
                <w:rFonts w:ascii="Open Sans" w:hAnsi="Open Sans" w:cs="Open Sans"/>
                <w:sz w:val="20"/>
                <w:szCs w:val="20"/>
                <w:lang w:val="en-US"/>
              </w:rPr>
              <w:t xml:space="preserve">grant </w:t>
            </w:r>
            <w:r w:rsidRPr="00FC76E0">
              <w:rPr>
                <w:rFonts w:ascii="Open Sans" w:hAnsi="Open Sans" w:cs="Open Sans"/>
                <w:sz w:val="20"/>
                <w:szCs w:val="20"/>
                <w:lang w:val="en-US"/>
              </w:rPr>
              <w:t>expenses.</w:t>
            </w:r>
          </w:p>
          <w:p w14:paraId="62A47099" w14:textId="77777777" w:rsidR="00FC76E0" w:rsidRPr="00FC76E0" w:rsidRDefault="00FC76E0" w:rsidP="00FC76E0">
            <w:pPr>
              <w:rPr>
                <w:rFonts w:ascii="Open Sans" w:hAnsi="Open Sans" w:cs="Open Sans"/>
                <w:sz w:val="20"/>
                <w:szCs w:val="20"/>
                <w:lang w:val="en-US"/>
              </w:rPr>
            </w:pPr>
          </w:p>
          <w:p w14:paraId="6275C770" w14:textId="1D5CCE3B" w:rsidR="00B00F86" w:rsidRPr="00B00F86" w:rsidRDefault="00B00F86" w:rsidP="00B00F86">
            <w:pPr>
              <w:rPr>
                <w:rFonts w:ascii="Open Sans" w:hAnsi="Open Sans" w:cs="Open Sans"/>
                <w:i/>
                <w:iCs/>
                <w:sz w:val="20"/>
                <w:szCs w:val="20"/>
                <w:lang w:val="en-US"/>
              </w:rPr>
            </w:pPr>
            <w:r w:rsidRPr="00B00F86">
              <w:rPr>
                <w:rFonts w:ascii="Open Sans" w:hAnsi="Open Sans" w:cs="Open Sans"/>
                <w:i/>
                <w:iCs/>
                <w:sz w:val="20"/>
                <w:szCs w:val="20"/>
                <w:lang w:val="en-US"/>
              </w:rPr>
              <w:t xml:space="preserve">Disagree with </w:t>
            </w:r>
            <w:r>
              <w:rPr>
                <w:rFonts w:ascii="Open Sans" w:hAnsi="Open Sans" w:cs="Open Sans"/>
                <w:i/>
                <w:iCs/>
                <w:sz w:val="20"/>
                <w:szCs w:val="20"/>
                <w:lang w:val="en-US"/>
              </w:rPr>
              <w:t xml:space="preserve">profit / surplus effect of </w:t>
            </w:r>
            <w:r w:rsidRPr="00B00F86">
              <w:rPr>
                <w:rFonts w:ascii="Open Sans" w:hAnsi="Open Sans" w:cs="Open Sans"/>
                <w:i/>
                <w:iCs/>
                <w:sz w:val="20"/>
                <w:szCs w:val="20"/>
                <w:lang w:val="en-US"/>
              </w:rPr>
              <w:t>grant fulfilment right asset concept</w:t>
            </w:r>
          </w:p>
          <w:p w14:paraId="17B3D5F1" w14:textId="77777777" w:rsidR="00B00F86" w:rsidRDefault="00B00F86" w:rsidP="00FC76E0">
            <w:pPr>
              <w:rPr>
                <w:rFonts w:ascii="Open Sans" w:hAnsi="Open Sans" w:cs="Open Sans"/>
                <w:sz w:val="20"/>
                <w:szCs w:val="20"/>
                <w:lang w:val="en-US"/>
              </w:rPr>
            </w:pPr>
          </w:p>
          <w:p w14:paraId="05E7F0B8" w14:textId="5B70F6AB" w:rsidR="00FC76E0" w:rsidRPr="00217880" w:rsidRDefault="00826634" w:rsidP="00FC76E0">
            <w:pPr>
              <w:rPr>
                <w:rFonts w:ascii="Open Sans" w:hAnsi="Open Sans" w:cs="Open Sans"/>
                <w:sz w:val="20"/>
                <w:szCs w:val="20"/>
                <w:lang w:val="en-US"/>
              </w:rPr>
            </w:pPr>
            <w:r>
              <w:rPr>
                <w:rFonts w:ascii="Open Sans" w:hAnsi="Open Sans" w:cs="Open Sans"/>
                <w:sz w:val="20"/>
                <w:szCs w:val="20"/>
                <w:lang w:val="en-US"/>
              </w:rPr>
              <w:t xml:space="preserve">In addition to disagreeing with the balance sheet consequences of the Section 24 proposals, I disagree with the </w:t>
            </w:r>
            <w:r w:rsidRPr="00217880">
              <w:rPr>
                <w:rFonts w:ascii="Open Sans" w:hAnsi="Open Sans" w:cs="Open Sans"/>
                <w:sz w:val="20"/>
                <w:szCs w:val="20"/>
                <w:lang w:val="en-US"/>
              </w:rPr>
              <w:t>Statement of Income and Expenses consequences of the proposals.</w:t>
            </w:r>
          </w:p>
          <w:p w14:paraId="2B794463" w14:textId="77777777" w:rsidR="00826634" w:rsidRDefault="00826634" w:rsidP="00FC76E0">
            <w:pPr>
              <w:rPr>
                <w:rFonts w:ascii="Open Sans" w:hAnsi="Open Sans" w:cs="Open Sans"/>
                <w:sz w:val="20"/>
                <w:szCs w:val="20"/>
                <w:lang w:val="en-US"/>
              </w:rPr>
            </w:pPr>
          </w:p>
          <w:p w14:paraId="1559A2E1" w14:textId="68C9A77E" w:rsidR="00217880" w:rsidRDefault="00217880" w:rsidP="00FC76E0">
            <w:pPr>
              <w:rPr>
                <w:rFonts w:ascii="Open Sans" w:hAnsi="Open Sans" w:cs="Open Sans"/>
                <w:sz w:val="20"/>
                <w:szCs w:val="20"/>
                <w:lang w:val="en-US"/>
              </w:rPr>
            </w:pPr>
            <w:r>
              <w:rPr>
                <w:rFonts w:ascii="Open Sans" w:hAnsi="Open Sans" w:cs="Open Sans"/>
                <w:sz w:val="20"/>
                <w:szCs w:val="20"/>
                <w:lang w:val="en-US"/>
              </w:rPr>
              <w:t xml:space="preserve">For example, an enforceable grant arrangement </w:t>
            </w:r>
            <w:r w:rsidR="00CC250B">
              <w:rPr>
                <w:rFonts w:ascii="Open Sans" w:hAnsi="Open Sans" w:cs="Open Sans"/>
                <w:sz w:val="20"/>
                <w:szCs w:val="20"/>
                <w:lang w:val="en-US"/>
              </w:rPr>
              <w:t xml:space="preserve">(with each of 2 grant recipients) </w:t>
            </w:r>
            <w:r>
              <w:rPr>
                <w:rFonts w:ascii="Open Sans" w:hAnsi="Open Sans" w:cs="Open Sans"/>
                <w:sz w:val="20"/>
                <w:szCs w:val="20"/>
                <w:lang w:val="en-US"/>
              </w:rPr>
              <w:t xml:space="preserve">with a </w:t>
            </w:r>
            <w:r w:rsidRPr="00826634">
              <w:rPr>
                <w:rFonts w:ascii="Open Sans" w:hAnsi="Open Sans" w:cs="Open Sans"/>
                <w:sz w:val="20"/>
                <w:szCs w:val="20"/>
                <w:lang w:val="en-US"/>
              </w:rPr>
              <w:t>grant fulfilment right</w:t>
            </w:r>
            <w:r>
              <w:rPr>
                <w:rFonts w:ascii="Open Sans" w:hAnsi="Open Sans" w:cs="Open Sans"/>
                <w:sz w:val="20"/>
                <w:szCs w:val="20"/>
                <w:lang w:val="en-US"/>
              </w:rPr>
              <w:t xml:space="preserve"> for the </w:t>
            </w:r>
            <w:r w:rsidR="00CC250B">
              <w:rPr>
                <w:rFonts w:ascii="Open Sans" w:hAnsi="Open Sans" w:cs="Open Sans"/>
                <w:sz w:val="20"/>
                <w:szCs w:val="20"/>
                <w:lang w:val="en-US"/>
              </w:rPr>
              <w:t xml:space="preserve">recipient </w:t>
            </w:r>
            <w:r>
              <w:rPr>
                <w:rFonts w:ascii="Open Sans" w:hAnsi="Open Sans" w:cs="Open Sans"/>
                <w:sz w:val="20"/>
                <w:szCs w:val="20"/>
                <w:lang w:val="en-US"/>
              </w:rPr>
              <w:t xml:space="preserve">to spend the funding on the same defined activities over the next 12 months. Under the Section 24 proposals, the unspent monies will represent a </w:t>
            </w:r>
            <w:r w:rsidRPr="00826634">
              <w:rPr>
                <w:rFonts w:ascii="Open Sans" w:hAnsi="Open Sans" w:cs="Open Sans"/>
                <w:sz w:val="20"/>
                <w:szCs w:val="20"/>
                <w:lang w:val="en-US"/>
              </w:rPr>
              <w:t xml:space="preserve">grant fulfilment right </w:t>
            </w:r>
            <w:r w:rsidRPr="00FC76E0">
              <w:rPr>
                <w:rFonts w:ascii="Open Sans" w:hAnsi="Open Sans" w:cs="Open Sans"/>
                <w:sz w:val="20"/>
                <w:szCs w:val="20"/>
                <w:lang w:val="en-US"/>
              </w:rPr>
              <w:t>asset</w:t>
            </w:r>
            <w:r>
              <w:rPr>
                <w:rFonts w:ascii="Open Sans" w:hAnsi="Open Sans" w:cs="Open Sans"/>
                <w:sz w:val="20"/>
                <w:szCs w:val="20"/>
                <w:lang w:val="en-US"/>
              </w:rPr>
              <w:t xml:space="preserve">. For the monies spent by the grant recipient, the </w:t>
            </w:r>
            <w:r w:rsidRPr="00826634">
              <w:rPr>
                <w:rFonts w:ascii="Open Sans" w:hAnsi="Open Sans" w:cs="Open Sans"/>
                <w:sz w:val="20"/>
                <w:szCs w:val="20"/>
                <w:lang w:val="en-US"/>
              </w:rPr>
              <w:t xml:space="preserve">grant-providing </w:t>
            </w:r>
            <w:r>
              <w:rPr>
                <w:rFonts w:ascii="Open Sans" w:hAnsi="Open Sans" w:cs="Open Sans"/>
                <w:sz w:val="20"/>
                <w:szCs w:val="20"/>
                <w:lang w:val="en-US"/>
              </w:rPr>
              <w:t xml:space="preserve">NPO will recongise a grant expense. Consequently, the results / surplus (revenue less expenses) of the </w:t>
            </w:r>
            <w:r w:rsidRPr="00826634">
              <w:rPr>
                <w:rFonts w:ascii="Open Sans" w:hAnsi="Open Sans" w:cs="Open Sans"/>
                <w:sz w:val="20"/>
                <w:szCs w:val="20"/>
                <w:lang w:val="en-US"/>
              </w:rPr>
              <w:t xml:space="preserve">grant-providing </w:t>
            </w:r>
            <w:r>
              <w:rPr>
                <w:rFonts w:ascii="Open Sans" w:hAnsi="Open Sans" w:cs="Open Sans"/>
                <w:sz w:val="20"/>
                <w:szCs w:val="20"/>
                <w:lang w:val="en-US"/>
              </w:rPr>
              <w:t>NPO will be affected by how quickly (or slowly) the grant recipient performs its obligation. Yet, the grant recipient is not part of the NPO group – yet affects the NPO group’s results</w:t>
            </w:r>
            <w:r w:rsidR="00B00F86">
              <w:rPr>
                <w:rFonts w:ascii="Open Sans" w:hAnsi="Open Sans" w:cs="Open Sans"/>
                <w:sz w:val="20"/>
                <w:szCs w:val="20"/>
                <w:lang w:val="en-US"/>
              </w:rPr>
              <w:t xml:space="preserve"> – by activities </w:t>
            </w:r>
            <w:r w:rsidR="00CC250B">
              <w:rPr>
                <w:rFonts w:ascii="Open Sans" w:hAnsi="Open Sans" w:cs="Open Sans"/>
                <w:sz w:val="20"/>
                <w:szCs w:val="20"/>
                <w:lang w:val="en-US"/>
              </w:rPr>
              <w:t xml:space="preserve">not </w:t>
            </w:r>
            <w:r w:rsidR="00B00F86">
              <w:rPr>
                <w:rFonts w:ascii="Open Sans" w:hAnsi="Open Sans" w:cs="Open Sans"/>
                <w:sz w:val="20"/>
                <w:szCs w:val="20"/>
                <w:lang w:val="en-US"/>
              </w:rPr>
              <w:t xml:space="preserve">within </w:t>
            </w:r>
            <w:r w:rsidR="00CC250B">
              <w:rPr>
                <w:rFonts w:ascii="Open Sans" w:hAnsi="Open Sans" w:cs="Open Sans"/>
                <w:sz w:val="20"/>
                <w:szCs w:val="20"/>
                <w:lang w:val="en-US"/>
              </w:rPr>
              <w:t xml:space="preserve">the NPO’s </w:t>
            </w:r>
            <w:r w:rsidR="00B00F86">
              <w:rPr>
                <w:rFonts w:ascii="Open Sans" w:hAnsi="Open Sans" w:cs="Open Sans"/>
                <w:sz w:val="20"/>
                <w:szCs w:val="20"/>
                <w:lang w:val="en-US"/>
              </w:rPr>
              <w:t>control (the spending o</w:t>
            </w:r>
            <w:r w:rsidR="00CC250B">
              <w:rPr>
                <w:rFonts w:ascii="Open Sans" w:hAnsi="Open Sans" w:cs="Open Sans"/>
                <w:sz w:val="20"/>
                <w:szCs w:val="20"/>
                <w:lang w:val="en-US"/>
              </w:rPr>
              <w:t>f</w:t>
            </w:r>
            <w:r w:rsidR="00B00F86">
              <w:rPr>
                <w:rFonts w:ascii="Open Sans" w:hAnsi="Open Sans" w:cs="Open Sans"/>
                <w:sz w:val="20"/>
                <w:szCs w:val="20"/>
                <w:lang w:val="en-US"/>
              </w:rPr>
              <w:t xml:space="preserve"> the funding in accordance with the grant agreement).</w:t>
            </w:r>
          </w:p>
          <w:p w14:paraId="1B287FEE" w14:textId="77777777" w:rsidR="00217880" w:rsidRDefault="00217880" w:rsidP="00FC76E0">
            <w:pPr>
              <w:rPr>
                <w:rFonts w:ascii="Open Sans" w:hAnsi="Open Sans" w:cs="Open Sans"/>
                <w:sz w:val="20"/>
                <w:szCs w:val="20"/>
                <w:lang w:val="en-US"/>
              </w:rPr>
            </w:pPr>
          </w:p>
          <w:p w14:paraId="0B3C14F1" w14:textId="4F9ABD39" w:rsidR="00B00F86" w:rsidRPr="00B00F86" w:rsidRDefault="00B00F86" w:rsidP="00B00F86">
            <w:pPr>
              <w:rPr>
                <w:rFonts w:ascii="Open Sans" w:hAnsi="Open Sans" w:cs="Open Sans"/>
                <w:i/>
                <w:iCs/>
                <w:sz w:val="20"/>
                <w:szCs w:val="20"/>
                <w:lang w:val="en-US"/>
              </w:rPr>
            </w:pPr>
            <w:r w:rsidRPr="00B00F86">
              <w:rPr>
                <w:rFonts w:ascii="Open Sans" w:hAnsi="Open Sans" w:cs="Open Sans"/>
                <w:i/>
                <w:iCs/>
                <w:sz w:val="20"/>
                <w:szCs w:val="20"/>
                <w:lang w:val="en-US"/>
              </w:rPr>
              <w:t xml:space="preserve">Disagree with </w:t>
            </w:r>
            <w:r>
              <w:rPr>
                <w:rFonts w:ascii="Open Sans" w:hAnsi="Open Sans" w:cs="Open Sans"/>
                <w:i/>
                <w:iCs/>
                <w:sz w:val="20"/>
                <w:szCs w:val="20"/>
                <w:lang w:val="en-US"/>
              </w:rPr>
              <w:t xml:space="preserve">complexity of </w:t>
            </w:r>
            <w:r w:rsidRPr="00B00F86">
              <w:rPr>
                <w:rFonts w:ascii="Open Sans" w:hAnsi="Open Sans" w:cs="Open Sans"/>
                <w:i/>
                <w:iCs/>
                <w:sz w:val="20"/>
                <w:szCs w:val="20"/>
                <w:lang w:val="en-US"/>
              </w:rPr>
              <w:t>grant fulfilment right asset concept</w:t>
            </w:r>
          </w:p>
          <w:p w14:paraId="1AFC25D0" w14:textId="77777777" w:rsidR="00B00F86" w:rsidRDefault="00B00F86" w:rsidP="00B00F86">
            <w:pPr>
              <w:rPr>
                <w:rFonts w:ascii="Open Sans" w:hAnsi="Open Sans" w:cs="Open Sans"/>
                <w:sz w:val="20"/>
                <w:szCs w:val="20"/>
                <w:lang w:val="en-US"/>
              </w:rPr>
            </w:pPr>
          </w:p>
          <w:p w14:paraId="07982E4A" w14:textId="0B8A6C7C" w:rsidR="00B00F86" w:rsidRDefault="00F9702B" w:rsidP="00FC76E0">
            <w:pPr>
              <w:rPr>
                <w:rFonts w:ascii="Open Sans" w:hAnsi="Open Sans" w:cs="Open Sans"/>
                <w:sz w:val="20"/>
                <w:szCs w:val="20"/>
                <w:lang w:val="en-US"/>
              </w:rPr>
            </w:pPr>
            <w:r>
              <w:rPr>
                <w:rFonts w:ascii="Open Sans" w:hAnsi="Open Sans" w:cs="Open Sans"/>
                <w:sz w:val="20"/>
                <w:szCs w:val="20"/>
                <w:lang w:val="en-US"/>
              </w:rPr>
              <w:lastRenderedPageBreak/>
              <w:t>In practice, I expect the implementation of trying to track performance by grant recipients to be costly and complex. While acquittals for grants often take place, these are not undertaken all at year end, or uniformly throughout the financial year. This may lead to significant differences between “management accounts” (based on business as usual acquittals) and “statutory accounts” (based on year end estimates</w:t>
            </w:r>
            <w:r w:rsidR="00CC250B">
              <w:rPr>
                <w:rFonts w:ascii="Open Sans" w:hAnsi="Open Sans" w:cs="Open Sans"/>
                <w:sz w:val="20"/>
                <w:szCs w:val="20"/>
                <w:lang w:val="en-US"/>
              </w:rPr>
              <w:t xml:space="preserve"> and adjustments</w:t>
            </w:r>
            <w:r>
              <w:rPr>
                <w:rFonts w:ascii="Open Sans" w:hAnsi="Open Sans" w:cs="Open Sans"/>
                <w:sz w:val="20"/>
                <w:szCs w:val="20"/>
                <w:lang w:val="en-US"/>
              </w:rPr>
              <w:t>).</w:t>
            </w:r>
          </w:p>
          <w:p w14:paraId="63F27F09" w14:textId="77777777" w:rsidR="00F9702B" w:rsidRDefault="00F9702B" w:rsidP="00FC76E0">
            <w:pPr>
              <w:rPr>
                <w:rFonts w:ascii="Open Sans" w:hAnsi="Open Sans" w:cs="Open Sans"/>
                <w:sz w:val="20"/>
                <w:szCs w:val="20"/>
                <w:lang w:val="en-US"/>
              </w:rPr>
            </w:pPr>
          </w:p>
          <w:p w14:paraId="01E702E3" w14:textId="05156FB9" w:rsidR="00F9702B" w:rsidRDefault="00F9702B" w:rsidP="00FC76E0">
            <w:pPr>
              <w:rPr>
                <w:rFonts w:ascii="Open Sans" w:hAnsi="Open Sans" w:cs="Open Sans"/>
                <w:sz w:val="20"/>
                <w:szCs w:val="20"/>
                <w:lang w:val="en-US"/>
              </w:rPr>
            </w:pPr>
            <w:r>
              <w:rPr>
                <w:rFonts w:ascii="Open Sans" w:hAnsi="Open Sans" w:cs="Open Sans"/>
                <w:sz w:val="20"/>
                <w:szCs w:val="20"/>
                <w:lang w:val="en-US"/>
              </w:rPr>
              <w:t>As I state above, I do not agree with the proposed accounting, and therefore do not agree with imposing the cost and complexity on NPOs.</w:t>
            </w:r>
          </w:p>
          <w:p w14:paraId="5E269089" w14:textId="77777777" w:rsidR="00F9702B" w:rsidRDefault="00F9702B" w:rsidP="00FC76E0">
            <w:pPr>
              <w:rPr>
                <w:rFonts w:ascii="Open Sans" w:hAnsi="Open Sans" w:cs="Open Sans"/>
                <w:sz w:val="20"/>
                <w:szCs w:val="20"/>
                <w:lang w:val="en-US"/>
              </w:rPr>
            </w:pPr>
          </w:p>
          <w:p w14:paraId="5C16475F" w14:textId="7D9EE678" w:rsidR="00F9702B" w:rsidRPr="00B00F86" w:rsidRDefault="00F9702B" w:rsidP="00F9702B">
            <w:pPr>
              <w:rPr>
                <w:rFonts w:ascii="Open Sans" w:hAnsi="Open Sans" w:cs="Open Sans"/>
                <w:i/>
                <w:iCs/>
                <w:sz w:val="20"/>
                <w:szCs w:val="20"/>
                <w:lang w:val="en-US"/>
              </w:rPr>
            </w:pPr>
            <w:r>
              <w:rPr>
                <w:rFonts w:ascii="Open Sans" w:hAnsi="Open Sans" w:cs="Open Sans"/>
                <w:i/>
                <w:iCs/>
                <w:sz w:val="20"/>
                <w:szCs w:val="20"/>
                <w:lang w:val="en-US"/>
              </w:rPr>
              <w:t>Practical issues</w:t>
            </w:r>
          </w:p>
          <w:p w14:paraId="1B9BEB29" w14:textId="77777777" w:rsidR="00826634" w:rsidRDefault="00826634" w:rsidP="00FC76E0">
            <w:pPr>
              <w:rPr>
                <w:rFonts w:ascii="Open Sans" w:hAnsi="Open Sans" w:cs="Open Sans"/>
                <w:sz w:val="20"/>
                <w:szCs w:val="20"/>
                <w:lang w:val="en-US"/>
              </w:rPr>
            </w:pPr>
          </w:p>
          <w:p w14:paraId="41053879" w14:textId="105F0E9A" w:rsidR="00F9702B" w:rsidRDefault="00F9702B" w:rsidP="00F9702B">
            <w:pPr>
              <w:rPr>
                <w:rFonts w:ascii="Open Sans" w:hAnsi="Open Sans" w:cs="Open Sans"/>
                <w:sz w:val="20"/>
                <w:szCs w:val="20"/>
                <w:lang w:val="en-US"/>
              </w:rPr>
            </w:pPr>
            <w:r w:rsidRPr="003130CF">
              <w:rPr>
                <w:rFonts w:ascii="Open Sans" w:hAnsi="Open Sans" w:cs="Open Sans"/>
                <w:sz w:val="20"/>
                <w:szCs w:val="20"/>
                <w:lang w:val="en-US"/>
              </w:rPr>
              <w:t xml:space="preserve">I also highlight my response on revenue for capital grants </w:t>
            </w:r>
            <w:r>
              <w:rPr>
                <w:rFonts w:ascii="Open Sans" w:hAnsi="Open Sans" w:cs="Open Sans"/>
                <w:sz w:val="20"/>
                <w:szCs w:val="20"/>
                <w:lang w:val="en-US"/>
              </w:rPr>
              <w:t xml:space="preserve">Q4(d) </w:t>
            </w:r>
            <w:r w:rsidRPr="003130CF">
              <w:rPr>
                <w:rFonts w:ascii="Open Sans" w:hAnsi="Open Sans" w:cs="Open Sans"/>
                <w:sz w:val="20"/>
                <w:szCs w:val="20"/>
                <w:lang w:val="en-US"/>
              </w:rPr>
              <w:t>– i.e. grant to construct and use an asset over its useful life</w:t>
            </w:r>
            <w:r>
              <w:rPr>
                <w:rFonts w:ascii="Open Sans" w:hAnsi="Open Sans" w:cs="Open Sans"/>
                <w:sz w:val="20"/>
                <w:szCs w:val="20"/>
                <w:lang w:val="en-US"/>
              </w:rPr>
              <w:t xml:space="preserve"> – where I believe that revenue should be recognized on the use of the non-cash asset over its useful life, as </w:t>
            </w:r>
            <w:r w:rsidR="00A97BEF">
              <w:rPr>
                <w:rFonts w:ascii="Open Sans" w:hAnsi="Open Sans" w:cs="Open Sans"/>
                <w:sz w:val="20"/>
                <w:szCs w:val="20"/>
                <w:lang w:val="en-US"/>
              </w:rPr>
              <w:t xml:space="preserve">how </w:t>
            </w:r>
            <w:r>
              <w:rPr>
                <w:rFonts w:ascii="Open Sans" w:hAnsi="Open Sans" w:cs="Open Sans"/>
                <w:sz w:val="20"/>
                <w:szCs w:val="20"/>
                <w:lang w:val="en-US"/>
              </w:rPr>
              <w:t xml:space="preserve">grant revenue </w:t>
            </w:r>
            <w:r w:rsidR="00A97BEF">
              <w:rPr>
                <w:rFonts w:ascii="Open Sans" w:hAnsi="Open Sans" w:cs="Open Sans"/>
                <w:sz w:val="20"/>
                <w:szCs w:val="20"/>
                <w:lang w:val="en-US"/>
              </w:rPr>
              <w:t xml:space="preserve">would </w:t>
            </w:r>
            <w:r>
              <w:rPr>
                <w:rFonts w:ascii="Open Sans" w:hAnsi="Open Sans" w:cs="Open Sans"/>
                <w:sz w:val="20"/>
                <w:szCs w:val="20"/>
                <w:lang w:val="en-US"/>
              </w:rPr>
              <w:t xml:space="preserve">be recognized </w:t>
            </w:r>
            <w:r w:rsidR="00A97BEF">
              <w:rPr>
                <w:rFonts w:ascii="Open Sans" w:hAnsi="Open Sans" w:cs="Open Sans"/>
                <w:sz w:val="20"/>
                <w:szCs w:val="20"/>
                <w:lang w:val="en-US"/>
              </w:rPr>
              <w:t>if the grant was cash and the cash used for the specified activities</w:t>
            </w:r>
            <w:r>
              <w:rPr>
                <w:rFonts w:ascii="Open Sans" w:hAnsi="Open Sans" w:cs="Open Sans"/>
                <w:sz w:val="20"/>
                <w:szCs w:val="20"/>
                <w:lang w:val="en-US"/>
              </w:rPr>
              <w:t>.</w:t>
            </w:r>
          </w:p>
          <w:p w14:paraId="10C9DB25" w14:textId="77777777" w:rsidR="00F9702B" w:rsidRDefault="00F9702B" w:rsidP="00FC76E0">
            <w:pPr>
              <w:rPr>
                <w:rFonts w:ascii="Open Sans" w:hAnsi="Open Sans" w:cs="Open Sans"/>
                <w:sz w:val="20"/>
                <w:szCs w:val="20"/>
                <w:lang w:val="en-US"/>
              </w:rPr>
            </w:pPr>
          </w:p>
          <w:p w14:paraId="3E590832" w14:textId="1D27DD38" w:rsidR="00F9702B" w:rsidRDefault="00F9702B" w:rsidP="00FC76E0">
            <w:pPr>
              <w:rPr>
                <w:rFonts w:ascii="Open Sans" w:hAnsi="Open Sans" w:cs="Open Sans"/>
                <w:sz w:val="20"/>
                <w:szCs w:val="20"/>
                <w:lang w:val="en-US"/>
              </w:rPr>
            </w:pPr>
            <w:r>
              <w:rPr>
                <w:rFonts w:ascii="Open Sans" w:hAnsi="Open Sans" w:cs="Open Sans"/>
                <w:sz w:val="20"/>
                <w:szCs w:val="20"/>
                <w:lang w:val="en-US"/>
              </w:rPr>
              <w:t>This issue is also applicable for grant expenses.</w:t>
            </w:r>
          </w:p>
          <w:p w14:paraId="5C708D66" w14:textId="4DC5BDE1" w:rsidR="00F9702B" w:rsidRPr="00FC76E0" w:rsidRDefault="00F9702B" w:rsidP="00FC76E0">
            <w:pPr>
              <w:rPr>
                <w:rFonts w:ascii="Open Sans" w:hAnsi="Open Sans" w:cs="Open Sans"/>
                <w:sz w:val="20"/>
                <w:szCs w:val="20"/>
                <w:lang w:val="en-US"/>
              </w:rPr>
            </w:pPr>
          </w:p>
        </w:tc>
      </w:tr>
      <w:tr w:rsidR="00EE70DF" w:rsidRPr="00EB6705" w14:paraId="7715C5CE" w14:textId="1CDB1E2B" w:rsidTr="00A276B0">
        <w:tc>
          <w:tcPr>
            <w:tcW w:w="4388" w:type="dxa"/>
          </w:tcPr>
          <w:p w14:paraId="574B1948" w14:textId="33BD850F" w:rsidR="00EE70DF" w:rsidRPr="00EB6705" w:rsidRDefault="00EE70DF" w:rsidP="00EE70DF">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lastRenderedPageBreak/>
              <w:t xml:space="preserve">Do you agree that all </w:t>
            </w:r>
            <w:r>
              <w:rPr>
                <w:rFonts w:ascii="Open Sans" w:hAnsi="Open Sans" w:cs="Open Sans"/>
                <w:sz w:val="20"/>
                <w:szCs w:val="20"/>
              </w:rPr>
              <w:t xml:space="preserve">expenses on </w:t>
            </w:r>
            <w:r w:rsidRPr="00455BD0">
              <w:rPr>
                <w:rFonts w:ascii="Open Sans" w:hAnsi="Open Sans" w:cs="Open Sans"/>
                <w:sz w:val="20"/>
                <w:szCs w:val="20"/>
              </w:rPr>
              <w:t xml:space="preserve">grants and donations can be classified as an enforceable grant arrangement or </w:t>
            </w:r>
            <w:r>
              <w:rPr>
                <w:rFonts w:ascii="Open Sans" w:hAnsi="Open Sans" w:cs="Open Sans"/>
                <w:sz w:val="20"/>
                <w:szCs w:val="20"/>
              </w:rPr>
              <w:t xml:space="preserve">as </w:t>
            </w:r>
            <w:r w:rsidRPr="00455BD0">
              <w:rPr>
                <w:rFonts w:ascii="Open Sans" w:hAnsi="Open Sans" w:cs="Open Sans"/>
                <w:sz w:val="20"/>
                <w:szCs w:val="20"/>
              </w:rPr>
              <w:t>a</w:t>
            </w:r>
            <w:r>
              <w:rPr>
                <w:rFonts w:ascii="Open Sans" w:hAnsi="Open Sans" w:cs="Open Sans"/>
                <w:sz w:val="20"/>
                <w:szCs w:val="20"/>
              </w:rPr>
              <w:t>n other</w:t>
            </w:r>
            <w:r w:rsidRPr="00455BD0">
              <w:rPr>
                <w:rFonts w:ascii="Open Sans" w:hAnsi="Open Sans" w:cs="Open Sans"/>
                <w:sz w:val="20"/>
                <w:szCs w:val="20"/>
              </w:rPr>
              <w:t xml:space="preserve"> funding a</w:t>
            </w:r>
            <w:r>
              <w:rPr>
                <w:rFonts w:ascii="Open Sans" w:hAnsi="Open Sans" w:cs="Open Sans"/>
                <w:sz w:val="20"/>
                <w:szCs w:val="20"/>
              </w:rPr>
              <w:t>rrangement</w:t>
            </w:r>
            <w:r w:rsidRPr="00455BD0">
              <w:rPr>
                <w:rFonts w:ascii="Open Sans" w:hAnsi="Open Sans" w:cs="Open Sans"/>
                <w:sz w:val="20"/>
                <w:szCs w:val="20"/>
              </w:rPr>
              <w:t xml:space="preserve">?  If not, </w:t>
            </w:r>
            <w:r w:rsidRPr="00455BD0">
              <w:rPr>
                <w:rFonts w:ascii="Open Sans" w:hAnsi="Open Sans" w:cs="Open Sans"/>
                <w:sz w:val="20"/>
                <w:szCs w:val="20"/>
              </w:rPr>
              <w:lastRenderedPageBreak/>
              <w:t>provid</w:t>
            </w:r>
            <w:r>
              <w:rPr>
                <w:rFonts w:ascii="Open Sans" w:hAnsi="Open Sans" w:cs="Open Sans"/>
                <w:sz w:val="20"/>
                <w:szCs w:val="20"/>
              </w:rPr>
              <w:t>e</w:t>
            </w:r>
            <w:r w:rsidRPr="00455BD0">
              <w:rPr>
                <w:rFonts w:ascii="Open Sans" w:hAnsi="Open Sans" w:cs="Open Sans"/>
                <w:sz w:val="20"/>
                <w:szCs w:val="20"/>
              </w:rPr>
              <w:t xml:space="preserve"> examples of which </w:t>
            </w:r>
            <w:r>
              <w:rPr>
                <w:rFonts w:ascii="Open Sans" w:hAnsi="Open Sans" w:cs="Open Sans"/>
                <w:sz w:val="20"/>
                <w:szCs w:val="20"/>
              </w:rPr>
              <w:t xml:space="preserve">expenses on </w:t>
            </w:r>
            <w:r w:rsidRPr="00455BD0">
              <w:rPr>
                <w:rFonts w:ascii="Open Sans" w:hAnsi="Open Sans" w:cs="Open Sans"/>
                <w:sz w:val="20"/>
                <w:szCs w:val="20"/>
              </w:rPr>
              <w:t>grants or donation</w:t>
            </w:r>
            <w:r>
              <w:rPr>
                <w:rFonts w:ascii="Open Sans" w:hAnsi="Open Sans" w:cs="Open Sans"/>
                <w:sz w:val="20"/>
                <w:szCs w:val="20"/>
              </w:rPr>
              <w:t xml:space="preserve">s </w:t>
            </w:r>
            <w:r w:rsidRPr="00455BD0">
              <w:rPr>
                <w:rFonts w:ascii="Open Sans" w:hAnsi="Open Sans" w:cs="Open Sans"/>
                <w:sz w:val="20"/>
                <w:szCs w:val="20"/>
              </w:rPr>
              <w:t xml:space="preserve">would not fit in either of these classes, </w:t>
            </w:r>
            <w:r>
              <w:rPr>
                <w:rFonts w:ascii="Open Sans" w:hAnsi="Open Sans" w:cs="Open Sans"/>
                <w:sz w:val="20"/>
                <w:szCs w:val="20"/>
              </w:rPr>
              <w:t xml:space="preserve">and </w:t>
            </w:r>
            <w:r w:rsidRPr="00455BD0">
              <w:rPr>
                <w:rFonts w:ascii="Open Sans" w:hAnsi="Open Sans" w:cs="Open Sans"/>
                <w:sz w:val="20"/>
                <w:szCs w:val="20"/>
              </w:rPr>
              <w:t>why not?</w:t>
            </w:r>
          </w:p>
        </w:tc>
        <w:tc>
          <w:tcPr>
            <w:tcW w:w="1642" w:type="dxa"/>
          </w:tcPr>
          <w:p w14:paraId="69F8B841" w14:textId="2F81F9C7" w:rsidR="00EE70DF" w:rsidRPr="00EB6705" w:rsidRDefault="00EE70DF" w:rsidP="00EE70DF">
            <w:pPr>
              <w:jc w:val="both"/>
              <w:rPr>
                <w:rFonts w:ascii="Open Sans" w:hAnsi="Open Sans" w:cs="Open Sans"/>
                <w:b/>
                <w:bCs/>
                <w:sz w:val="20"/>
                <w:szCs w:val="20"/>
                <w:lang w:val="en-US"/>
              </w:rPr>
            </w:pPr>
            <w:r>
              <w:rPr>
                <w:rFonts w:ascii="Open Sans" w:hAnsi="Open Sans" w:cs="Open Sans"/>
                <w:sz w:val="20"/>
                <w:szCs w:val="20"/>
              </w:rPr>
              <w:lastRenderedPageBreak/>
              <w:t>G24.3-G24.6</w:t>
            </w:r>
          </w:p>
        </w:tc>
        <w:tc>
          <w:tcPr>
            <w:tcW w:w="8282" w:type="dxa"/>
          </w:tcPr>
          <w:p w14:paraId="1D21094D" w14:textId="2F57B3D8" w:rsidR="00EE70DF" w:rsidRPr="003130CF" w:rsidRDefault="003130CF" w:rsidP="00EE70DF">
            <w:pPr>
              <w:rPr>
                <w:rFonts w:ascii="Open Sans" w:hAnsi="Open Sans" w:cs="Open Sans"/>
                <w:sz w:val="20"/>
                <w:szCs w:val="20"/>
                <w:lang w:val="en-US"/>
              </w:rPr>
            </w:pPr>
            <w:r w:rsidRPr="003130CF">
              <w:rPr>
                <w:rFonts w:ascii="Open Sans" w:hAnsi="Open Sans" w:cs="Open Sans"/>
                <w:sz w:val="20"/>
                <w:szCs w:val="20"/>
                <w:lang w:val="en-US"/>
              </w:rPr>
              <w:t xml:space="preserve">Refer to my response for </w:t>
            </w:r>
            <w:r>
              <w:rPr>
                <w:rFonts w:ascii="Open Sans" w:hAnsi="Open Sans" w:cs="Open Sans"/>
                <w:sz w:val="20"/>
                <w:szCs w:val="20"/>
                <w:lang w:val="en-US"/>
              </w:rPr>
              <w:t>Q</w:t>
            </w:r>
            <w:r w:rsidRPr="003130CF">
              <w:rPr>
                <w:rFonts w:ascii="Open Sans" w:hAnsi="Open Sans" w:cs="Open Sans"/>
                <w:sz w:val="20"/>
                <w:szCs w:val="20"/>
                <w:lang w:val="en-US"/>
              </w:rPr>
              <w:t>5(a) – I do not agree with the proposed grant expense accounting.</w:t>
            </w:r>
          </w:p>
        </w:tc>
      </w:tr>
      <w:tr w:rsidR="00EE70DF" w:rsidRPr="00EB6705" w14:paraId="4C148FFE" w14:textId="77777777" w:rsidTr="00A276B0">
        <w:tc>
          <w:tcPr>
            <w:tcW w:w="4388" w:type="dxa"/>
          </w:tcPr>
          <w:p w14:paraId="6B8A8508" w14:textId="285802CA"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Enforceable grant arrangements are required to be enforceable through legal or equivalent means. Do you agree that regulatory oversight and customary practices can be sufficient to create an enforceable grant arrangement? If not, why not? What weight should be applied to these mechanisms?</w:t>
            </w:r>
          </w:p>
        </w:tc>
        <w:tc>
          <w:tcPr>
            <w:tcW w:w="1642" w:type="dxa"/>
          </w:tcPr>
          <w:p w14:paraId="3C1E76FF" w14:textId="536FBB66"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77C7EE79" w14:textId="261E0ACD" w:rsidR="00EE70DF" w:rsidRPr="00EB6705" w:rsidRDefault="003130CF" w:rsidP="00EE70DF">
            <w:pPr>
              <w:rPr>
                <w:rFonts w:ascii="Open Sans" w:hAnsi="Open Sans" w:cs="Open Sans"/>
                <w:b/>
                <w:bCs/>
                <w:sz w:val="20"/>
                <w:szCs w:val="20"/>
                <w:lang w:val="en-US"/>
              </w:rPr>
            </w:pPr>
            <w:r w:rsidRPr="003130CF">
              <w:rPr>
                <w:rFonts w:ascii="Open Sans" w:hAnsi="Open Sans" w:cs="Open Sans"/>
                <w:sz w:val="20"/>
                <w:szCs w:val="20"/>
                <w:lang w:val="en-US"/>
              </w:rPr>
              <w:t xml:space="preserve">Refer to my response for </w:t>
            </w:r>
            <w:r>
              <w:rPr>
                <w:rFonts w:ascii="Open Sans" w:hAnsi="Open Sans" w:cs="Open Sans"/>
                <w:sz w:val="20"/>
                <w:szCs w:val="20"/>
                <w:lang w:val="en-US"/>
              </w:rPr>
              <w:t>Q</w:t>
            </w:r>
            <w:r w:rsidRPr="003130CF">
              <w:rPr>
                <w:rFonts w:ascii="Open Sans" w:hAnsi="Open Sans" w:cs="Open Sans"/>
                <w:sz w:val="20"/>
                <w:szCs w:val="20"/>
                <w:lang w:val="en-US"/>
              </w:rPr>
              <w:t>5(a) – I do not agree with the proposed grant expense accounting.</w:t>
            </w:r>
          </w:p>
        </w:tc>
      </w:tr>
      <w:tr w:rsidR="00EE70DF" w:rsidRPr="00EB6705" w14:paraId="18922F9D" w14:textId="77777777" w:rsidTr="00A276B0">
        <w:tc>
          <w:tcPr>
            <w:tcW w:w="4388" w:type="dxa"/>
          </w:tcPr>
          <w:p w14:paraId="2C19F45B" w14:textId="007524DB"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the full amount of the grant (including where it covers multiple years) should be recognised as an expense if the grant-provider has no realistic means to avoid the expense? If not, under what circumstances should a grant-provider not recognise the full expense and what is the rationale?</w:t>
            </w:r>
          </w:p>
        </w:tc>
        <w:tc>
          <w:tcPr>
            <w:tcW w:w="1642" w:type="dxa"/>
          </w:tcPr>
          <w:p w14:paraId="7AC020E5" w14:textId="29138F25"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7D580EDE" w:rsidR="00EE70DF" w:rsidRPr="00EB6705" w:rsidRDefault="003130CF" w:rsidP="00EE70DF">
            <w:pPr>
              <w:rPr>
                <w:rFonts w:ascii="Open Sans" w:hAnsi="Open Sans" w:cs="Open Sans"/>
                <w:b/>
                <w:bCs/>
                <w:sz w:val="20"/>
                <w:szCs w:val="20"/>
                <w:lang w:val="en-US"/>
              </w:rPr>
            </w:pPr>
            <w:r w:rsidRPr="003130CF">
              <w:rPr>
                <w:rFonts w:ascii="Open Sans" w:hAnsi="Open Sans" w:cs="Open Sans"/>
                <w:sz w:val="20"/>
                <w:szCs w:val="20"/>
                <w:lang w:val="en-US"/>
              </w:rPr>
              <w:t xml:space="preserve">Refer to my response for </w:t>
            </w:r>
            <w:r>
              <w:rPr>
                <w:rFonts w:ascii="Open Sans" w:hAnsi="Open Sans" w:cs="Open Sans"/>
                <w:sz w:val="20"/>
                <w:szCs w:val="20"/>
                <w:lang w:val="en-US"/>
              </w:rPr>
              <w:t>Q</w:t>
            </w:r>
            <w:r w:rsidRPr="003130CF">
              <w:rPr>
                <w:rFonts w:ascii="Open Sans" w:hAnsi="Open Sans" w:cs="Open Sans"/>
                <w:sz w:val="20"/>
                <w:szCs w:val="20"/>
                <w:lang w:val="en-US"/>
              </w:rPr>
              <w:t>5(a) – I do not agree with the proposed grant expense accounting.</w:t>
            </w:r>
          </w:p>
        </w:tc>
      </w:tr>
      <w:tr w:rsidR="00EE70DF" w:rsidRPr="00EB6705" w14:paraId="13F84ED4" w14:textId="77777777" w:rsidTr="00A276B0">
        <w:tc>
          <w:tcPr>
            <w:tcW w:w="4388" w:type="dxa"/>
          </w:tcPr>
          <w:p w14:paraId="3010CD72" w14:textId="6E675103"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grants for capital purposes are expensed by the grantor using the same principles as other grants? If not, why not? What would you propose instead?</w:t>
            </w:r>
          </w:p>
        </w:tc>
        <w:tc>
          <w:tcPr>
            <w:tcW w:w="1642" w:type="dxa"/>
          </w:tcPr>
          <w:p w14:paraId="0FA66017" w14:textId="0C9BCBE1"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52611C3C" w14:textId="77777777" w:rsidR="00EE70DF" w:rsidRDefault="003130CF" w:rsidP="00EE70DF">
            <w:pPr>
              <w:rPr>
                <w:rFonts w:ascii="Open Sans" w:hAnsi="Open Sans" w:cs="Open Sans"/>
                <w:sz w:val="20"/>
                <w:szCs w:val="20"/>
                <w:lang w:val="en-US"/>
              </w:rPr>
            </w:pPr>
            <w:r w:rsidRPr="003130CF">
              <w:rPr>
                <w:rFonts w:ascii="Open Sans" w:hAnsi="Open Sans" w:cs="Open Sans"/>
                <w:sz w:val="20"/>
                <w:szCs w:val="20"/>
                <w:lang w:val="en-US"/>
              </w:rPr>
              <w:t xml:space="preserve">Refer to my response for </w:t>
            </w:r>
            <w:r>
              <w:rPr>
                <w:rFonts w:ascii="Open Sans" w:hAnsi="Open Sans" w:cs="Open Sans"/>
                <w:sz w:val="20"/>
                <w:szCs w:val="20"/>
                <w:lang w:val="en-US"/>
              </w:rPr>
              <w:t>Q</w:t>
            </w:r>
            <w:r w:rsidRPr="003130CF">
              <w:rPr>
                <w:rFonts w:ascii="Open Sans" w:hAnsi="Open Sans" w:cs="Open Sans"/>
                <w:sz w:val="20"/>
                <w:szCs w:val="20"/>
                <w:lang w:val="en-US"/>
              </w:rPr>
              <w:t>5(a) – I do not agree with the proposed grant expense accounting.</w:t>
            </w:r>
          </w:p>
          <w:p w14:paraId="39089C62" w14:textId="77777777" w:rsidR="00A97BEF" w:rsidRDefault="00A97BEF" w:rsidP="00A97BEF">
            <w:pPr>
              <w:rPr>
                <w:rFonts w:ascii="Open Sans" w:hAnsi="Open Sans" w:cs="Open Sans"/>
                <w:sz w:val="20"/>
                <w:szCs w:val="20"/>
                <w:lang w:val="en-US"/>
              </w:rPr>
            </w:pPr>
            <w:r w:rsidRPr="003130CF">
              <w:rPr>
                <w:rFonts w:ascii="Open Sans" w:hAnsi="Open Sans" w:cs="Open Sans"/>
                <w:sz w:val="20"/>
                <w:szCs w:val="20"/>
                <w:lang w:val="en-US"/>
              </w:rPr>
              <w:t xml:space="preserve">I also highlight my response on revenue for capital grants </w:t>
            </w:r>
            <w:r>
              <w:rPr>
                <w:rFonts w:ascii="Open Sans" w:hAnsi="Open Sans" w:cs="Open Sans"/>
                <w:sz w:val="20"/>
                <w:szCs w:val="20"/>
                <w:lang w:val="en-US"/>
              </w:rPr>
              <w:t xml:space="preserve">Q4(d) </w:t>
            </w:r>
            <w:r w:rsidRPr="003130CF">
              <w:rPr>
                <w:rFonts w:ascii="Open Sans" w:hAnsi="Open Sans" w:cs="Open Sans"/>
                <w:sz w:val="20"/>
                <w:szCs w:val="20"/>
                <w:lang w:val="en-US"/>
              </w:rPr>
              <w:t>– i.e. grant to construct and use an asset over its useful life</w:t>
            </w:r>
            <w:r>
              <w:rPr>
                <w:rFonts w:ascii="Open Sans" w:hAnsi="Open Sans" w:cs="Open Sans"/>
                <w:sz w:val="20"/>
                <w:szCs w:val="20"/>
                <w:lang w:val="en-US"/>
              </w:rPr>
              <w:t xml:space="preserve"> – where I believe that revenue should be recognized on the use of the non-cash asset over its useful life, as how grant revenue </w:t>
            </w:r>
            <w:r>
              <w:rPr>
                <w:rFonts w:ascii="Open Sans" w:hAnsi="Open Sans" w:cs="Open Sans"/>
                <w:sz w:val="20"/>
                <w:szCs w:val="20"/>
                <w:lang w:val="en-US"/>
              </w:rPr>
              <w:lastRenderedPageBreak/>
              <w:t>would be recognized if the grant was cash and the cash used for the specified activities.</w:t>
            </w:r>
          </w:p>
          <w:p w14:paraId="7CC10561" w14:textId="43BD6C66" w:rsidR="003130CF" w:rsidRPr="003130CF" w:rsidRDefault="003130CF" w:rsidP="00EE70DF">
            <w:pPr>
              <w:rPr>
                <w:rFonts w:ascii="Open Sans" w:hAnsi="Open Sans" w:cs="Open Sans"/>
                <w:sz w:val="20"/>
                <w:szCs w:val="20"/>
                <w:lang w:val="en-US"/>
              </w:rPr>
            </w:pPr>
          </w:p>
        </w:tc>
      </w:tr>
      <w:tr w:rsidR="00EE70DF" w:rsidRPr="00EB6705" w14:paraId="003DA478" w14:textId="77777777" w:rsidTr="00A276B0">
        <w:tc>
          <w:tcPr>
            <w:tcW w:w="4388" w:type="dxa"/>
          </w:tcPr>
          <w:p w14:paraId="75B735C1" w14:textId="4FE92245"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Do the proposals for disclosure of grant expenses, which include a sensitive information exemption, provide an appropriate level of transparency? If not, what would you propose and what is the rationale for your proposal?</w:t>
            </w:r>
          </w:p>
        </w:tc>
        <w:tc>
          <w:tcPr>
            <w:tcW w:w="1642" w:type="dxa"/>
          </w:tcPr>
          <w:p w14:paraId="1096291F" w14:textId="3DD49F5C"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G24.32-G24.41</w:t>
            </w:r>
          </w:p>
        </w:tc>
        <w:tc>
          <w:tcPr>
            <w:tcW w:w="8282" w:type="dxa"/>
          </w:tcPr>
          <w:p w14:paraId="494B1396" w14:textId="77777777" w:rsidR="003130CF" w:rsidRDefault="003130CF" w:rsidP="003130CF">
            <w:pPr>
              <w:rPr>
                <w:rFonts w:ascii="Open Sans" w:hAnsi="Open Sans" w:cs="Open Sans"/>
                <w:sz w:val="20"/>
                <w:szCs w:val="20"/>
                <w:lang w:val="en-US"/>
              </w:rPr>
            </w:pPr>
            <w:r w:rsidRPr="003130CF">
              <w:rPr>
                <w:rFonts w:ascii="Open Sans" w:hAnsi="Open Sans" w:cs="Open Sans"/>
                <w:sz w:val="20"/>
                <w:szCs w:val="20"/>
                <w:lang w:val="en-US"/>
              </w:rPr>
              <w:t xml:space="preserve">Refer to my response for </w:t>
            </w:r>
            <w:r>
              <w:rPr>
                <w:rFonts w:ascii="Open Sans" w:hAnsi="Open Sans" w:cs="Open Sans"/>
                <w:sz w:val="20"/>
                <w:szCs w:val="20"/>
                <w:lang w:val="en-US"/>
              </w:rPr>
              <w:t>Q</w:t>
            </w:r>
            <w:r w:rsidRPr="003130CF">
              <w:rPr>
                <w:rFonts w:ascii="Open Sans" w:hAnsi="Open Sans" w:cs="Open Sans"/>
                <w:sz w:val="20"/>
                <w:szCs w:val="20"/>
                <w:lang w:val="en-US"/>
              </w:rPr>
              <w:t>5(a) – I do not agree with the proposed grant expense accounting.</w:t>
            </w:r>
          </w:p>
          <w:p w14:paraId="6BB4556A" w14:textId="77777777" w:rsidR="00EE70DF" w:rsidRPr="00EB6705" w:rsidRDefault="00EE70DF" w:rsidP="00EE70DF">
            <w:pPr>
              <w:rPr>
                <w:rFonts w:ascii="Open Sans" w:hAnsi="Open Sans" w:cs="Open Sans"/>
                <w:b/>
                <w:bCs/>
                <w:sz w:val="20"/>
                <w:szCs w:val="20"/>
                <w:lang w:val="en-US"/>
              </w:rPr>
            </w:pPr>
          </w:p>
        </w:tc>
      </w:tr>
      <w:tr w:rsidR="00EE70DF" w:rsidRPr="00EB6705" w14:paraId="19A8BF90" w14:textId="77777777" w:rsidTr="00A276B0">
        <w:tc>
          <w:tcPr>
            <w:tcW w:w="4388" w:type="dxa"/>
          </w:tcPr>
          <w:p w14:paraId="4B0106FD" w14:textId="20F274A6"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a</w:t>
            </w:r>
            <w:r w:rsidRPr="009B3AC9">
              <w:rPr>
                <w:rFonts w:ascii="Open Sans" w:hAnsi="Open Sans" w:cs="Open Sans"/>
                <w:sz w:val="20"/>
                <w:szCs w:val="20"/>
              </w:rPr>
              <w:t xml:space="preserve"> grant-providing NPO</w:t>
            </w:r>
            <w:r>
              <w:rPr>
                <w:rFonts w:ascii="Open Sans" w:hAnsi="Open Sans" w:cs="Open Sans"/>
                <w:sz w:val="20"/>
                <w:szCs w:val="20"/>
              </w:rPr>
              <w:t xml:space="preserve"> with an OFA</w:t>
            </w:r>
            <w:r w:rsidRPr="009B3AC9">
              <w:rPr>
                <w:rFonts w:ascii="Open Sans" w:hAnsi="Open Sans" w:cs="Open Sans"/>
                <w:sz w:val="20"/>
                <w:szCs w:val="20"/>
              </w:rPr>
              <w:t xml:space="preserve"> </w:t>
            </w:r>
            <w:r>
              <w:rPr>
                <w:rFonts w:ascii="Open Sans" w:hAnsi="Open Sans" w:cs="Open Sans"/>
                <w:sz w:val="20"/>
                <w:szCs w:val="20"/>
              </w:rPr>
              <w:t xml:space="preserve">can only </w:t>
            </w:r>
            <w:r w:rsidRPr="009B3AC9">
              <w:rPr>
                <w:rFonts w:ascii="Open Sans" w:hAnsi="Open Sans" w:cs="Open Sans"/>
                <w:sz w:val="20"/>
                <w:szCs w:val="20"/>
              </w:rPr>
              <w:t xml:space="preserve">recognise an asset </w:t>
            </w:r>
            <w:r>
              <w:rPr>
                <w:rFonts w:ascii="Open Sans" w:hAnsi="Open Sans" w:cs="Open Sans"/>
                <w:sz w:val="20"/>
                <w:szCs w:val="20"/>
              </w:rPr>
              <w:t>at the point that a</w:t>
            </w:r>
            <w:r w:rsidRPr="009B3AC9">
              <w:rPr>
                <w:rFonts w:ascii="Open Sans" w:hAnsi="Open Sans" w:cs="Open Sans"/>
                <w:sz w:val="20"/>
                <w:szCs w:val="20"/>
              </w:rPr>
              <w:t xml:space="preserve"> grant recipient </w:t>
            </w:r>
            <w:r>
              <w:rPr>
                <w:rFonts w:ascii="Open Sans" w:hAnsi="Open Sans" w:cs="Open Sans"/>
                <w:sz w:val="20"/>
                <w:szCs w:val="20"/>
              </w:rPr>
              <w:t>has not complied with a constraint on the use of funds provided</w:t>
            </w:r>
            <w:r w:rsidRPr="009B3AC9">
              <w:rPr>
                <w:rFonts w:ascii="Open Sans" w:hAnsi="Open Sans" w:cs="Open Sans"/>
                <w:sz w:val="20"/>
                <w:szCs w:val="20"/>
              </w:rPr>
              <w:t>?</w:t>
            </w:r>
            <w:r>
              <w:rPr>
                <w:rFonts w:ascii="Open Sans" w:hAnsi="Open Sans" w:cs="Open Sans"/>
                <w:sz w:val="20"/>
                <w:szCs w:val="20"/>
              </w:rPr>
              <w:t xml:space="preserve"> If not, what would you propose instead? </w:t>
            </w:r>
          </w:p>
        </w:tc>
        <w:tc>
          <w:tcPr>
            <w:tcW w:w="1642" w:type="dxa"/>
          </w:tcPr>
          <w:p w14:paraId="1071D12F"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282" w:type="dxa"/>
          </w:tcPr>
          <w:p w14:paraId="603B375C" w14:textId="77777777" w:rsidR="003130CF" w:rsidRDefault="003130CF" w:rsidP="003130CF">
            <w:pPr>
              <w:rPr>
                <w:rFonts w:ascii="Open Sans" w:hAnsi="Open Sans" w:cs="Open Sans"/>
                <w:sz w:val="20"/>
                <w:szCs w:val="20"/>
                <w:lang w:val="en-US"/>
              </w:rPr>
            </w:pPr>
            <w:r w:rsidRPr="003130CF">
              <w:rPr>
                <w:rFonts w:ascii="Open Sans" w:hAnsi="Open Sans" w:cs="Open Sans"/>
                <w:sz w:val="20"/>
                <w:szCs w:val="20"/>
                <w:lang w:val="en-US"/>
              </w:rPr>
              <w:t xml:space="preserve">Refer to my response for </w:t>
            </w:r>
            <w:r>
              <w:rPr>
                <w:rFonts w:ascii="Open Sans" w:hAnsi="Open Sans" w:cs="Open Sans"/>
                <w:sz w:val="20"/>
                <w:szCs w:val="20"/>
                <w:lang w:val="en-US"/>
              </w:rPr>
              <w:t>Q</w:t>
            </w:r>
            <w:r w:rsidRPr="003130CF">
              <w:rPr>
                <w:rFonts w:ascii="Open Sans" w:hAnsi="Open Sans" w:cs="Open Sans"/>
                <w:sz w:val="20"/>
                <w:szCs w:val="20"/>
                <w:lang w:val="en-US"/>
              </w:rPr>
              <w:t>5(a) – I do not agree with the proposed grant expense accounting.</w:t>
            </w:r>
          </w:p>
          <w:p w14:paraId="23A8B15B" w14:textId="77777777" w:rsidR="00EE70DF" w:rsidRPr="00EB6705" w:rsidRDefault="00EE70DF" w:rsidP="00EE70DF">
            <w:pPr>
              <w:rPr>
                <w:rFonts w:ascii="Open Sans" w:hAnsi="Open Sans" w:cs="Open Sans"/>
                <w:b/>
                <w:bCs/>
                <w:sz w:val="20"/>
                <w:szCs w:val="20"/>
                <w:lang w:val="en-US"/>
              </w:rPr>
            </w:pPr>
          </w:p>
        </w:tc>
      </w:tr>
      <w:tr w:rsidR="00EE70DF" w:rsidRPr="00EB6705" w14:paraId="3485FAA6" w14:textId="77777777" w:rsidTr="00A276B0">
        <w:tc>
          <w:tcPr>
            <w:tcW w:w="4388" w:type="dxa"/>
          </w:tcPr>
          <w:p w14:paraId="63AEFB7B" w14:textId="7972B97C"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24, including </w:t>
            </w:r>
            <w:r w:rsidRPr="00455BD0">
              <w:rPr>
                <w:rFonts w:ascii="Open Sans" w:hAnsi="Open Sans" w:cs="Open Sans"/>
                <w:sz w:val="20"/>
                <w:szCs w:val="20"/>
              </w:rPr>
              <w:t>that administrative tasks in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are generally </w:t>
            </w:r>
            <w:r>
              <w:rPr>
                <w:rFonts w:ascii="Open Sans" w:hAnsi="Open Sans" w:cs="Open Sans"/>
                <w:sz w:val="20"/>
                <w:szCs w:val="20"/>
              </w:rPr>
              <w:t xml:space="preserve">not an enforceable grant obligation but </w:t>
            </w:r>
            <w:r w:rsidRPr="00455BD0">
              <w:rPr>
                <w:rFonts w:ascii="Open Sans" w:hAnsi="Open Sans" w:cs="Open Sans"/>
                <w:sz w:val="20"/>
                <w:szCs w:val="20"/>
              </w:rPr>
              <w:t>a means to identify or report on resources</w:t>
            </w:r>
            <w:r>
              <w:rPr>
                <w:rFonts w:ascii="Open Sans" w:hAnsi="Open Sans" w:cs="Open Sans"/>
                <w:sz w:val="20"/>
                <w:szCs w:val="20"/>
              </w:rPr>
              <w:t>. If so, provide the rationale for any comments and cross reference to the relevant paragraph.</w:t>
            </w:r>
          </w:p>
        </w:tc>
        <w:tc>
          <w:tcPr>
            <w:tcW w:w="1642" w:type="dxa"/>
          </w:tcPr>
          <w:p w14:paraId="4142B9D7"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t>Section 24</w:t>
            </w:r>
          </w:p>
          <w:p w14:paraId="37E0473F" w14:textId="77777777" w:rsidR="00EE70DF" w:rsidRDefault="00EE70DF" w:rsidP="00EE70DF">
            <w:pPr>
              <w:pStyle w:val="ListParagraph"/>
              <w:ind w:left="0"/>
              <w:rPr>
                <w:rFonts w:ascii="Open Sans" w:hAnsi="Open Sans" w:cs="Open Sans"/>
                <w:sz w:val="20"/>
                <w:szCs w:val="20"/>
              </w:rPr>
            </w:pPr>
          </w:p>
          <w:p w14:paraId="321A0312" w14:textId="77777777" w:rsidR="00EE70DF" w:rsidRDefault="00EE70DF" w:rsidP="00EE70DF">
            <w:pPr>
              <w:pStyle w:val="ListParagraph"/>
              <w:ind w:left="0"/>
              <w:rPr>
                <w:rFonts w:ascii="Open Sans" w:hAnsi="Open Sans" w:cs="Open Sans"/>
                <w:sz w:val="20"/>
                <w:szCs w:val="20"/>
              </w:rPr>
            </w:pPr>
          </w:p>
          <w:p w14:paraId="2AF49272" w14:textId="77777777" w:rsidR="00EE70DF" w:rsidRDefault="00EE70DF" w:rsidP="00EE70DF">
            <w:pPr>
              <w:pStyle w:val="ListParagraph"/>
              <w:ind w:left="0"/>
              <w:rPr>
                <w:rFonts w:ascii="Open Sans" w:hAnsi="Open Sans" w:cs="Open Sans"/>
                <w:sz w:val="20"/>
                <w:szCs w:val="20"/>
              </w:rPr>
            </w:pPr>
          </w:p>
          <w:p w14:paraId="4AF277D2" w14:textId="03A2EF24"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AC7A467" w14:textId="77777777" w:rsidR="003130CF" w:rsidRDefault="003130CF" w:rsidP="003130CF">
            <w:pPr>
              <w:rPr>
                <w:rFonts w:ascii="Open Sans" w:hAnsi="Open Sans" w:cs="Open Sans"/>
                <w:sz w:val="20"/>
                <w:szCs w:val="20"/>
                <w:lang w:val="en-US"/>
              </w:rPr>
            </w:pPr>
            <w:r w:rsidRPr="003130CF">
              <w:rPr>
                <w:rFonts w:ascii="Open Sans" w:hAnsi="Open Sans" w:cs="Open Sans"/>
                <w:sz w:val="20"/>
                <w:szCs w:val="20"/>
                <w:lang w:val="en-US"/>
              </w:rPr>
              <w:t xml:space="preserve">Refer to my response for </w:t>
            </w:r>
            <w:r>
              <w:rPr>
                <w:rFonts w:ascii="Open Sans" w:hAnsi="Open Sans" w:cs="Open Sans"/>
                <w:sz w:val="20"/>
                <w:szCs w:val="20"/>
                <w:lang w:val="en-US"/>
              </w:rPr>
              <w:t>Q</w:t>
            </w:r>
            <w:r w:rsidRPr="003130CF">
              <w:rPr>
                <w:rFonts w:ascii="Open Sans" w:hAnsi="Open Sans" w:cs="Open Sans"/>
                <w:sz w:val="20"/>
                <w:szCs w:val="20"/>
                <w:lang w:val="en-US"/>
              </w:rPr>
              <w:t>5(a) – I do not agree with the proposed grant expense accounting.</w:t>
            </w:r>
          </w:p>
          <w:p w14:paraId="52EBA0D5" w14:textId="77777777" w:rsidR="00EE70DF" w:rsidRPr="00EB6705" w:rsidRDefault="00EE70DF" w:rsidP="00EE70DF">
            <w:pPr>
              <w:rPr>
                <w:rFonts w:ascii="Open Sans" w:hAnsi="Open Sans" w:cs="Open Sans"/>
                <w:b/>
                <w:bCs/>
                <w:sz w:val="20"/>
                <w:szCs w:val="20"/>
                <w:lang w:val="en-US"/>
              </w:rPr>
            </w:pP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8A1B93" w:rsidRPr="00EB6705" w14:paraId="57BDF688" w14:textId="77777777" w:rsidTr="00A830C5">
        <w:tc>
          <w:tcPr>
            <w:tcW w:w="14312" w:type="dxa"/>
            <w:gridSpan w:val="3"/>
          </w:tcPr>
          <w:p w14:paraId="2FC5D338" w14:textId="77777777" w:rsidR="008A1B93" w:rsidRPr="00EB6705" w:rsidRDefault="008A1B93"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w:t>
            </w:r>
            <w:r>
              <w:rPr>
                <w:rFonts w:ascii="Open Sans" w:hAnsi="Open Sans" w:cs="Open Sans"/>
                <w:b/>
                <w:bCs/>
                <w:sz w:val="20"/>
                <w:szCs w:val="20"/>
                <w:lang w:val="en-US"/>
              </w:rPr>
              <w:t>Borrowing costs</w:t>
            </w:r>
            <w:r w:rsidRPr="00EB6705">
              <w:rPr>
                <w:rFonts w:ascii="Open Sans" w:hAnsi="Open Sans" w:cs="Open Sans"/>
                <w:b/>
                <w:bCs/>
                <w:sz w:val="20"/>
                <w:szCs w:val="20"/>
                <w:lang w:val="en-US"/>
              </w:rPr>
              <w:t xml:space="preserve"> </w:t>
            </w:r>
          </w:p>
          <w:p w14:paraId="5344E050" w14:textId="77777777" w:rsidR="008A1B93" w:rsidRDefault="008A1B93" w:rsidP="00515388">
            <w:pPr>
              <w:jc w:val="both"/>
              <w:rPr>
                <w:rFonts w:ascii="Open Sans" w:hAnsi="Open Sans" w:cs="Open Sans"/>
                <w:b/>
                <w:bCs/>
                <w:sz w:val="20"/>
                <w:szCs w:val="20"/>
                <w:lang w:val="en-US"/>
              </w:rPr>
            </w:pPr>
          </w:p>
          <w:p w14:paraId="0D10C764" w14:textId="0CEF1057" w:rsidR="008A1B93" w:rsidRPr="001D22AB" w:rsidRDefault="008A1B93" w:rsidP="007B580B">
            <w:pPr>
              <w:rPr>
                <w:rFonts w:ascii="Open Sans" w:hAnsi="Open Sans" w:cs="Open Sans"/>
                <w:sz w:val="20"/>
                <w:szCs w:val="20"/>
                <w:lang w:val="en-US"/>
              </w:rPr>
            </w:pPr>
            <w:r w:rsidRPr="00A84272">
              <w:rPr>
                <w:rFonts w:ascii="Open Sans" w:hAnsi="Open Sans" w:cs="Open Sans"/>
                <w:b/>
                <w:bCs/>
                <w:color w:val="000000" w:themeColor="text1"/>
                <w:sz w:val="20"/>
                <w:szCs w:val="20"/>
              </w:rPr>
              <w:t>INPAG Section 25</w:t>
            </w:r>
            <w:r w:rsidRPr="001D22AB">
              <w:rPr>
                <w:rFonts w:ascii="Open Sans" w:hAnsi="Open Sans" w:cs="Open Sans"/>
                <w:color w:val="000000" w:themeColor="text1"/>
                <w:sz w:val="20"/>
                <w:szCs w:val="20"/>
              </w:rPr>
              <w:t xml:space="preserve"> specifies the accounting for borrowing costs. </w:t>
            </w:r>
            <w:r w:rsidRPr="001D22AB">
              <w:rPr>
                <w:rFonts w:ascii="Open Sans" w:hAnsi="Open Sans" w:cs="Open Sans"/>
                <w:sz w:val="20"/>
                <w:szCs w:val="20"/>
              </w:rPr>
              <w:t xml:space="preserve">There are no significant changes with modifications made to </w:t>
            </w:r>
            <w:r w:rsidRPr="001D22AB">
              <w:rPr>
                <w:rFonts w:ascii="Open Sans" w:hAnsi="Open Sans" w:cs="Open Sans"/>
                <w:w w:val="105"/>
                <w:sz w:val="20"/>
                <w:szCs w:val="20"/>
              </w:rPr>
              <w:t>align with other sections.</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7312A9" w:rsidRPr="00EB6705" w14:paraId="533A7CFE" w14:textId="77777777" w:rsidTr="00D170DB">
        <w:tc>
          <w:tcPr>
            <w:tcW w:w="4368" w:type="dxa"/>
          </w:tcPr>
          <w:p w14:paraId="4E9E0A2C" w14:textId="2E890D68" w:rsidR="007312A9" w:rsidRPr="00D170DB" w:rsidRDefault="007312A9" w:rsidP="007312A9">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w:t>
            </w:r>
            <w:r>
              <w:rPr>
                <w:rFonts w:ascii="Open Sans" w:hAnsi="Open Sans" w:cs="Open Sans"/>
                <w:sz w:val="20"/>
                <w:szCs w:val="20"/>
              </w:rPr>
              <w:t>25</w:t>
            </w:r>
            <w:r w:rsidRPr="002C18D0">
              <w:rPr>
                <w:rFonts w:ascii="Open Sans" w:hAnsi="Open Sans" w:cs="Open Sans"/>
                <w:sz w:val="20"/>
                <w:szCs w:val="20"/>
              </w:rPr>
              <w:t xml:space="preserve">, other than </w:t>
            </w:r>
            <w:r>
              <w:rPr>
                <w:rFonts w:ascii="Open Sans" w:hAnsi="Open Sans" w:cs="Open Sans"/>
                <w:sz w:val="20"/>
                <w:szCs w:val="20"/>
              </w:rPr>
              <w:t>the terminology changes</w:t>
            </w:r>
            <w:r w:rsidRPr="002C18D0">
              <w:rPr>
                <w:rFonts w:ascii="Open Sans" w:hAnsi="Open Sans" w:cs="Open Sans"/>
                <w:sz w:val="20"/>
                <w:szCs w:val="20"/>
              </w:rPr>
              <w:t xml:space="preserve"> that have been made?</w:t>
            </w:r>
            <w:r>
              <w:rPr>
                <w:rFonts w:ascii="Open Sans" w:hAnsi="Open Sans" w:cs="Open Sans"/>
                <w:sz w:val="20"/>
                <w:szCs w:val="20"/>
              </w:rPr>
              <w:t xml:space="preserve"> </w:t>
            </w:r>
            <w:r w:rsidRPr="002C18D0">
              <w:rPr>
                <w:rFonts w:ascii="Open Sans" w:hAnsi="Open Sans" w:cs="Open Sans"/>
                <w:sz w:val="20"/>
                <w:szCs w:val="20"/>
              </w:rPr>
              <w:t xml:space="preserve">If not, set out </w:t>
            </w:r>
            <w:r>
              <w:rPr>
                <w:rFonts w:ascii="Open Sans" w:hAnsi="Open Sans" w:cs="Open Sans"/>
                <w:sz w:val="20"/>
                <w:szCs w:val="20"/>
              </w:rPr>
              <w:t xml:space="preserve">the </w:t>
            </w:r>
            <w:r w:rsidRPr="002C18D0">
              <w:rPr>
                <w:rFonts w:ascii="Open Sans" w:hAnsi="Open Sans" w:cs="Open Sans"/>
                <w:sz w:val="20"/>
                <w:szCs w:val="20"/>
              </w:rPr>
              <w:t xml:space="preserve">alignment changes </w:t>
            </w:r>
            <w:r>
              <w:rPr>
                <w:rFonts w:ascii="Open Sans" w:hAnsi="Open Sans" w:cs="Open Sans"/>
                <w:sz w:val="20"/>
                <w:szCs w:val="20"/>
              </w:rPr>
              <w:t xml:space="preserve">you believe are </w:t>
            </w:r>
            <w:r w:rsidRPr="002C18D0">
              <w:rPr>
                <w:rFonts w:ascii="Open Sans" w:hAnsi="Open Sans" w:cs="Open Sans"/>
                <w:sz w:val="20"/>
                <w:szCs w:val="20"/>
              </w:rPr>
              <w:t>required.</w:t>
            </w:r>
          </w:p>
        </w:tc>
        <w:tc>
          <w:tcPr>
            <w:tcW w:w="1711" w:type="dxa"/>
          </w:tcPr>
          <w:p w14:paraId="1FF90F68" w14:textId="5AD42938" w:rsidR="007312A9" w:rsidRPr="00EB6705" w:rsidRDefault="007312A9" w:rsidP="007312A9">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75594DA8" w:rsidR="007312A9" w:rsidRPr="00B052B1" w:rsidRDefault="00B052B1" w:rsidP="007312A9">
            <w:pPr>
              <w:rPr>
                <w:rFonts w:ascii="Open Sans" w:hAnsi="Open Sans" w:cs="Open Sans"/>
                <w:sz w:val="20"/>
                <w:szCs w:val="20"/>
                <w:lang w:val="en-US"/>
              </w:rPr>
            </w:pPr>
            <w:r w:rsidRPr="00B052B1">
              <w:rPr>
                <w:rFonts w:ascii="Open Sans" w:hAnsi="Open Sans" w:cs="Open Sans"/>
                <w:sz w:val="20"/>
                <w:szCs w:val="20"/>
                <w:lang w:val="en-US"/>
              </w:rPr>
              <w:t>I agree</w:t>
            </w:r>
          </w:p>
        </w:tc>
      </w:tr>
    </w:tbl>
    <w:p w14:paraId="2237F06C" w14:textId="22B9F13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5B6DD1B0" w14:textId="77777777" w:rsidTr="00CC58EB">
        <w:tc>
          <w:tcPr>
            <w:tcW w:w="14312" w:type="dxa"/>
            <w:gridSpan w:val="3"/>
          </w:tcPr>
          <w:p w14:paraId="0737E972" w14:textId="77777777" w:rsidR="008A1B93" w:rsidRPr="00EB6705" w:rsidRDefault="008A1B93"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7: </w:t>
            </w:r>
            <w:r>
              <w:rPr>
                <w:rFonts w:ascii="Open Sans" w:hAnsi="Open Sans" w:cs="Open Sans"/>
                <w:b/>
                <w:bCs/>
                <w:sz w:val="20"/>
                <w:szCs w:val="20"/>
                <w:lang w:val="en-US"/>
              </w:rPr>
              <w:t>Share-based payments</w:t>
            </w:r>
            <w:r w:rsidRPr="00EB6705">
              <w:rPr>
                <w:rFonts w:ascii="Open Sans" w:hAnsi="Open Sans" w:cs="Open Sans"/>
                <w:b/>
                <w:bCs/>
                <w:sz w:val="20"/>
                <w:szCs w:val="20"/>
                <w:lang w:val="en-US"/>
              </w:rPr>
              <w:t xml:space="preserve"> </w:t>
            </w:r>
          </w:p>
          <w:p w14:paraId="07035FBB" w14:textId="77777777" w:rsidR="008A1B93" w:rsidRDefault="008A1B93" w:rsidP="00515388">
            <w:pPr>
              <w:jc w:val="both"/>
              <w:rPr>
                <w:rFonts w:ascii="Open Sans" w:hAnsi="Open Sans" w:cs="Open Sans"/>
                <w:b/>
                <w:bCs/>
                <w:sz w:val="20"/>
                <w:szCs w:val="20"/>
                <w:lang w:val="en-US"/>
              </w:rPr>
            </w:pPr>
          </w:p>
          <w:p w14:paraId="268F1D90" w14:textId="7AAD4ABA" w:rsidR="008A1B93" w:rsidRPr="001A7494" w:rsidRDefault="008A1B93" w:rsidP="002D3E58">
            <w:pPr>
              <w:pStyle w:val="TableParagraph"/>
              <w:spacing w:before="51" w:line="264" w:lineRule="auto"/>
              <w:ind w:left="0"/>
              <w:rPr>
                <w:rFonts w:ascii="Open Sans" w:hAnsi="Open Sans" w:cs="Open Sans"/>
                <w:b/>
                <w:bCs/>
                <w:sz w:val="20"/>
                <w:szCs w:val="20"/>
              </w:rPr>
            </w:pPr>
            <w:r w:rsidRPr="00A84272">
              <w:rPr>
                <w:rFonts w:ascii="Open Sans" w:hAnsi="Open Sans" w:cs="Open Sans"/>
                <w:b/>
                <w:bCs/>
                <w:color w:val="000000" w:themeColor="text1"/>
                <w:sz w:val="20"/>
                <w:szCs w:val="20"/>
              </w:rPr>
              <w:t>INPAG Section 26</w:t>
            </w:r>
            <w:r w:rsidRPr="001A7494">
              <w:rPr>
                <w:rFonts w:ascii="Open Sans" w:hAnsi="Open Sans" w:cs="Open Sans"/>
                <w:color w:val="000000" w:themeColor="text1"/>
                <w:sz w:val="20"/>
                <w:szCs w:val="20"/>
              </w:rPr>
              <w:t xml:space="preserve"> specifies the accounting for share-based payments. As share-based payment transactions are considered highly unlikely for NPOs this section has been removed and a paragraph included to explain why it is not part of INPAG.</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63EEE" w:rsidRPr="00EB6705" w14:paraId="7FBCEEF4" w14:textId="77777777" w:rsidTr="00A276B0">
        <w:tc>
          <w:tcPr>
            <w:tcW w:w="4388" w:type="dxa"/>
          </w:tcPr>
          <w:p w14:paraId="03F989DA" w14:textId="6DE26BFB" w:rsidR="00563EEE" w:rsidRPr="005A718A" w:rsidRDefault="00563EEE" w:rsidP="00563EEE">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Given the characteristics of NPOs, do you agree that guidance on share-based payments is not required?</w:t>
            </w:r>
            <w:r>
              <w:rPr>
                <w:rFonts w:ascii="Open Sans" w:hAnsi="Open Sans" w:cs="Open Sans"/>
                <w:sz w:val="20"/>
                <w:szCs w:val="20"/>
              </w:rPr>
              <w:t xml:space="preserve"> </w:t>
            </w:r>
            <w:r w:rsidRPr="002C18D0">
              <w:rPr>
                <w:rFonts w:ascii="Open Sans" w:hAnsi="Open Sans" w:cs="Open Sans"/>
                <w:sz w:val="20"/>
                <w:szCs w:val="20"/>
              </w:rPr>
              <w:t>If not, provide examples of share-based payments and explain how they are used.</w:t>
            </w:r>
          </w:p>
        </w:tc>
        <w:tc>
          <w:tcPr>
            <w:tcW w:w="1642" w:type="dxa"/>
          </w:tcPr>
          <w:p w14:paraId="172A2E9D" w14:textId="22556DB4" w:rsidR="00563EEE" w:rsidRPr="00EB6705" w:rsidRDefault="00563EEE" w:rsidP="00563EEE">
            <w:pPr>
              <w:rPr>
                <w:rFonts w:ascii="Open Sans" w:hAnsi="Open Sans" w:cs="Open Sans"/>
                <w:sz w:val="20"/>
                <w:szCs w:val="20"/>
                <w:lang w:val="en-US"/>
              </w:rPr>
            </w:pPr>
            <w:r>
              <w:rPr>
                <w:rFonts w:ascii="Open Sans" w:hAnsi="Open Sans" w:cs="Open Sans"/>
                <w:sz w:val="20"/>
                <w:szCs w:val="20"/>
              </w:rPr>
              <w:t>Not applicable</w:t>
            </w:r>
          </w:p>
        </w:tc>
        <w:tc>
          <w:tcPr>
            <w:tcW w:w="8282" w:type="dxa"/>
          </w:tcPr>
          <w:p w14:paraId="484AFC46" w14:textId="78300A48" w:rsidR="00563EEE" w:rsidRPr="00B052B1" w:rsidRDefault="00B052B1" w:rsidP="00563EEE">
            <w:pPr>
              <w:rPr>
                <w:rFonts w:ascii="Open Sans" w:hAnsi="Open Sans" w:cs="Open Sans"/>
                <w:sz w:val="20"/>
                <w:szCs w:val="20"/>
                <w:lang w:val="en-US"/>
              </w:rPr>
            </w:pPr>
            <w:r w:rsidRPr="00B052B1">
              <w:rPr>
                <w:rFonts w:ascii="Open Sans" w:hAnsi="Open Sans" w:cs="Open Sans"/>
                <w:sz w:val="20"/>
                <w:szCs w:val="20"/>
                <w:lang w:val="en-US"/>
              </w:rPr>
              <w:t>I agree</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11CBF0F" w14:textId="77777777" w:rsidTr="00883234">
        <w:tc>
          <w:tcPr>
            <w:tcW w:w="14312" w:type="dxa"/>
            <w:gridSpan w:val="3"/>
          </w:tcPr>
          <w:p w14:paraId="2CAF1622"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w:t>
            </w:r>
            <w:r>
              <w:rPr>
                <w:rFonts w:ascii="Open Sans" w:hAnsi="Open Sans" w:cs="Open Sans"/>
                <w:b/>
                <w:bCs/>
                <w:sz w:val="20"/>
                <w:szCs w:val="20"/>
                <w:lang w:val="en-US"/>
              </w:rPr>
              <w:t>Employee benefits</w:t>
            </w:r>
            <w:r w:rsidRPr="00EB6705">
              <w:rPr>
                <w:rFonts w:ascii="Open Sans" w:hAnsi="Open Sans" w:cs="Open Sans"/>
                <w:b/>
                <w:bCs/>
                <w:sz w:val="20"/>
                <w:szCs w:val="20"/>
                <w:lang w:val="en-US"/>
              </w:rPr>
              <w:t xml:space="preserve"> </w:t>
            </w:r>
          </w:p>
          <w:p w14:paraId="53F0D717" w14:textId="77777777" w:rsidR="008A1B93" w:rsidRDefault="008A1B93" w:rsidP="00515388">
            <w:pPr>
              <w:jc w:val="both"/>
              <w:rPr>
                <w:rFonts w:ascii="Open Sans" w:hAnsi="Open Sans" w:cs="Open Sans"/>
                <w:b/>
                <w:bCs/>
                <w:sz w:val="20"/>
                <w:szCs w:val="20"/>
                <w:lang w:val="en-US"/>
              </w:rPr>
            </w:pPr>
          </w:p>
          <w:p w14:paraId="091B8DD4" w14:textId="290E40A2" w:rsidR="008A1B93" w:rsidRPr="00BC308D" w:rsidRDefault="008A1B93" w:rsidP="00B500B2">
            <w:pPr>
              <w:pStyle w:val="paragraph"/>
              <w:spacing w:before="0" w:beforeAutospacing="0" w:after="0" w:afterAutospacing="0"/>
              <w:ind w:right="15"/>
              <w:jc w:val="both"/>
              <w:textAlignment w:val="baseline"/>
              <w:rPr>
                <w:rFonts w:ascii="Open Sans" w:hAnsi="Open Sans" w:cs="Open Sans"/>
                <w:b/>
                <w:bCs/>
                <w:sz w:val="20"/>
                <w:szCs w:val="20"/>
              </w:rPr>
            </w:pPr>
            <w:r w:rsidRPr="00A84272">
              <w:rPr>
                <w:rStyle w:val="normaltextrun"/>
                <w:rFonts w:ascii="Open Sans" w:hAnsi="Open Sans" w:cs="Open Sans"/>
                <w:b/>
                <w:bCs/>
                <w:color w:val="181717"/>
                <w:sz w:val="20"/>
                <w:szCs w:val="20"/>
              </w:rPr>
              <w:t>INPAG</w:t>
            </w:r>
            <w:r w:rsidRPr="00A84272">
              <w:rPr>
                <w:rStyle w:val="normaltextrun"/>
                <w:b/>
                <w:bCs/>
                <w:color w:val="181717"/>
              </w:rPr>
              <w:t xml:space="preserve"> </w:t>
            </w:r>
            <w:r w:rsidRPr="00A84272">
              <w:rPr>
                <w:rStyle w:val="normaltextrun"/>
                <w:rFonts w:ascii="Open Sans" w:hAnsi="Open Sans" w:cs="Open Sans"/>
                <w:b/>
                <w:bCs/>
                <w:color w:val="181717"/>
                <w:sz w:val="20"/>
                <w:szCs w:val="20"/>
              </w:rPr>
              <w:t>Section 28</w:t>
            </w:r>
            <w:r w:rsidRPr="00BC308D">
              <w:rPr>
                <w:rStyle w:val="normaltextrun"/>
                <w:rFonts w:ascii="Open Sans" w:hAnsi="Open Sans" w:cs="Open Sans"/>
                <w:color w:val="181717"/>
                <w:sz w:val="20"/>
                <w:szCs w:val="20"/>
              </w:rPr>
              <w:t xml:space="preserve"> covers all forms of consideration given by an employing NPO to its employees. Changes have been made to this Section to remove references to share-based payments and to profit-sharing arrangements as these are not expected to be part of NPO remunerations structures.  Amendments describe how a controlling NPO providing benefits to employees of controlled entities in the group can apply its provisions.</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240FA8" w:rsidRPr="00EB6705" w14:paraId="0E559181" w14:textId="77777777" w:rsidTr="00A276B0">
        <w:tc>
          <w:tcPr>
            <w:tcW w:w="4388" w:type="dxa"/>
          </w:tcPr>
          <w:p w14:paraId="6B68FA35" w14:textId="46E89949"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profit sharing</w:t>
            </w:r>
            <w:r>
              <w:rPr>
                <w:rFonts w:ascii="Open Sans" w:hAnsi="Open Sans" w:cs="Open Sans"/>
                <w:sz w:val="20"/>
                <w:szCs w:val="20"/>
              </w:rPr>
              <w:t xml:space="preserve"> and share-based payments are</w:t>
            </w:r>
            <w:r w:rsidRPr="002C18D0">
              <w:rPr>
                <w:rFonts w:ascii="Open Sans" w:hAnsi="Open Sans" w:cs="Open Sans"/>
                <w:sz w:val="20"/>
                <w:szCs w:val="20"/>
              </w:rPr>
              <w:t xml:space="preserve"> removed from Section 28 </w:t>
            </w:r>
            <w:r w:rsidRPr="002C18D0">
              <w:rPr>
                <w:rFonts w:ascii="Open Sans" w:hAnsi="Open Sans" w:cs="Open Sans"/>
                <w:i/>
                <w:iCs/>
                <w:sz w:val="20"/>
                <w:szCs w:val="20"/>
              </w:rPr>
              <w:t>Employee benefits</w:t>
            </w:r>
            <w:r w:rsidRPr="002C18D0">
              <w:rPr>
                <w:rFonts w:ascii="Open Sans" w:hAnsi="Open Sans" w:cs="Open Sans"/>
                <w:sz w:val="20"/>
                <w:szCs w:val="20"/>
              </w:rPr>
              <w:t xml:space="preserve"> to reflect that employees of NPOs are </w:t>
            </w:r>
            <w:r>
              <w:rPr>
                <w:rFonts w:ascii="Open Sans" w:hAnsi="Open Sans" w:cs="Open Sans"/>
                <w:sz w:val="20"/>
                <w:szCs w:val="20"/>
              </w:rPr>
              <w:t xml:space="preserve">very unlikely to be </w:t>
            </w:r>
            <w:r w:rsidRPr="002C18D0">
              <w:rPr>
                <w:rFonts w:ascii="Open Sans" w:hAnsi="Open Sans" w:cs="Open Sans"/>
                <w:sz w:val="20"/>
                <w:szCs w:val="20"/>
              </w:rPr>
              <w:t>incentivised by sharing in the surpluses made by an NPO?</w:t>
            </w:r>
            <w:r>
              <w:rPr>
                <w:rFonts w:ascii="Open Sans" w:hAnsi="Open Sans" w:cs="Open Sans"/>
                <w:sz w:val="20"/>
                <w:szCs w:val="20"/>
              </w:rPr>
              <w:t xml:space="preserve"> </w:t>
            </w:r>
            <w:r w:rsidRPr="002C18D0">
              <w:rPr>
                <w:rFonts w:ascii="Open Sans" w:hAnsi="Open Sans" w:cs="Open Sans"/>
                <w:sz w:val="20"/>
                <w:szCs w:val="20"/>
              </w:rPr>
              <w:t>If not, provide examples</w:t>
            </w:r>
            <w:r>
              <w:rPr>
                <w:rFonts w:ascii="Open Sans" w:hAnsi="Open Sans" w:cs="Open Sans"/>
                <w:sz w:val="20"/>
                <w:szCs w:val="20"/>
              </w:rPr>
              <w:t xml:space="preserve"> of</w:t>
            </w:r>
            <w:r w:rsidRPr="002C18D0">
              <w:rPr>
                <w:rFonts w:ascii="Open Sans" w:hAnsi="Open Sans" w:cs="Open Sans"/>
                <w:sz w:val="20"/>
                <w:szCs w:val="20"/>
              </w:rPr>
              <w:t xml:space="preserve"> </w:t>
            </w:r>
            <w:r>
              <w:rPr>
                <w:rFonts w:ascii="Open Sans" w:hAnsi="Open Sans" w:cs="Open Sans"/>
                <w:sz w:val="20"/>
                <w:szCs w:val="20"/>
              </w:rPr>
              <w:t>such</w:t>
            </w:r>
            <w:r w:rsidRPr="002C18D0">
              <w:rPr>
                <w:rFonts w:ascii="Open Sans" w:hAnsi="Open Sans" w:cs="Open Sans"/>
                <w:sz w:val="20"/>
                <w:szCs w:val="20"/>
              </w:rPr>
              <w:t xml:space="preserve"> arrangements used by NPOs.</w:t>
            </w:r>
          </w:p>
        </w:tc>
        <w:tc>
          <w:tcPr>
            <w:tcW w:w="1642" w:type="dxa"/>
          </w:tcPr>
          <w:p w14:paraId="3553A76F" w14:textId="2B4E0321"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54B219E" w14:textId="3EF80812" w:rsidR="00240FA8" w:rsidRPr="00CD735A" w:rsidRDefault="00CD735A" w:rsidP="00240FA8">
            <w:pPr>
              <w:rPr>
                <w:rFonts w:ascii="Open Sans" w:hAnsi="Open Sans" w:cs="Open Sans"/>
                <w:sz w:val="20"/>
                <w:szCs w:val="20"/>
                <w:lang w:val="en-US"/>
              </w:rPr>
            </w:pPr>
            <w:r w:rsidRPr="00CD735A">
              <w:rPr>
                <w:rFonts w:ascii="Open Sans" w:hAnsi="Open Sans" w:cs="Open Sans"/>
                <w:sz w:val="20"/>
                <w:szCs w:val="20"/>
                <w:lang w:val="en-US"/>
              </w:rPr>
              <w:t>I agree</w:t>
            </w:r>
          </w:p>
        </w:tc>
      </w:tr>
      <w:tr w:rsidR="00240FA8" w:rsidRPr="00EB6705" w14:paraId="341968CD" w14:textId="77777777" w:rsidTr="00A276B0">
        <w:tc>
          <w:tcPr>
            <w:tcW w:w="4388" w:type="dxa"/>
          </w:tcPr>
          <w:p w14:paraId="2FAEB7D0" w14:textId="6A706E5B"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in-year changes to the value of post-employment benefits can be shown on either the Statement of Income and Expenses or Statement of Changes in Net Assets?</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tcPr>
          <w:p w14:paraId="5CCE6FEA" w14:textId="76469B5B"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76A85D8A" w14:textId="0888246C" w:rsidR="00240FA8" w:rsidRPr="00CD735A" w:rsidRDefault="00CD735A" w:rsidP="00240FA8">
            <w:pPr>
              <w:rPr>
                <w:rFonts w:ascii="Open Sans" w:hAnsi="Open Sans" w:cs="Open Sans"/>
                <w:sz w:val="20"/>
                <w:szCs w:val="20"/>
                <w:lang w:val="en-US"/>
              </w:rPr>
            </w:pPr>
            <w:r w:rsidRPr="00CD735A">
              <w:rPr>
                <w:rFonts w:ascii="Open Sans" w:hAnsi="Open Sans" w:cs="Open Sans"/>
                <w:sz w:val="20"/>
                <w:szCs w:val="20"/>
                <w:lang w:val="en-US"/>
              </w:rPr>
              <w:t>I agree</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41469948" w14:textId="77777777" w:rsidTr="002558BE">
        <w:tc>
          <w:tcPr>
            <w:tcW w:w="14312" w:type="dxa"/>
            <w:gridSpan w:val="3"/>
          </w:tcPr>
          <w:p w14:paraId="434B9AF8" w14:textId="77777777" w:rsidR="008A1B93" w:rsidRPr="00EB6705" w:rsidRDefault="008A1B93"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w:t>
            </w:r>
            <w:r>
              <w:rPr>
                <w:rFonts w:ascii="Open Sans" w:hAnsi="Open Sans" w:cs="Open Sans"/>
                <w:b/>
                <w:bCs/>
                <w:sz w:val="20"/>
                <w:szCs w:val="20"/>
                <w:lang w:val="en-US"/>
              </w:rPr>
              <w:t>Income tax</w:t>
            </w:r>
            <w:r w:rsidRPr="00EB6705">
              <w:rPr>
                <w:rFonts w:ascii="Open Sans" w:hAnsi="Open Sans" w:cs="Open Sans"/>
                <w:b/>
                <w:bCs/>
                <w:sz w:val="20"/>
                <w:szCs w:val="20"/>
                <w:lang w:val="en-US"/>
              </w:rPr>
              <w:t xml:space="preserve"> </w:t>
            </w:r>
          </w:p>
          <w:p w14:paraId="4684E5F9" w14:textId="77777777" w:rsidR="008A1B93" w:rsidRDefault="008A1B93" w:rsidP="00515388">
            <w:pPr>
              <w:jc w:val="both"/>
              <w:rPr>
                <w:rFonts w:ascii="Open Sans" w:hAnsi="Open Sans" w:cs="Open Sans"/>
                <w:b/>
                <w:bCs/>
                <w:sz w:val="20"/>
                <w:szCs w:val="20"/>
                <w:lang w:val="en-US"/>
              </w:rPr>
            </w:pPr>
          </w:p>
          <w:p w14:paraId="34948888" w14:textId="40670614" w:rsidR="008A1B93" w:rsidRPr="00587AC9" w:rsidRDefault="008A1B93"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lastRenderedPageBreak/>
              <w:t>I</w:t>
            </w:r>
            <w:r w:rsidRPr="00A84272">
              <w:rPr>
                <w:rStyle w:val="normaltextrun"/>
                <w:b/>
                <w:bCs/>
                <w:color w:val="181717"/>
              </w:rPr>
              <w:t xml:space="preserve">NPAG </w:t>
            </w:r>
            <w:r w:rsidRPr="00A84272">
              <w:rPr>
                <w:rStyle w:val="normaltextrun"/>
                <w:rFonts w:ascii="Open Sans" w:hAnsi="Open Sans" w:cs="Open Sans"/>
                <w:b/>
                <w:bCs/>
                <w:color w:val="181717"/>
                <w:sz w:val="20"/>
                <w:szCs w:val="20"/>
              </w:rPr>
              <w:t>Section 29</w:t>
            </w:r>
            <w:r w:rsidRPr="00587AC9">
              <w:rPr>
                <w:rStyle w:val="normaltextrun"/>
                <w:rFonts w:ascii="Open Sans" w:hAnsi="Open Sans" w:cs="Open Sans"/>
                <w:color w:val="181717"/>
                <w:sz w:val="20"/>
                <w:szCs w:val="20"/>
              </w:rPr>
              <w:t xml:space="preserve"> addresses the accounting for income tax including current and deferred tax. Minor editorial amendments have been made to align with other Sections. </w:t>
            </w:r>
            <w:r>
              <w:rPr>
                <w:rStyle w:val="normaltextrun"/>
                <w:rFonts w:ascii="Open Sans" w:hAnsi="Open Sans" w:cs="Open Sans"/>
                <w:color w:val="181717"/>
                <w:sz w:val="20"/>
                <w:szCs w:val="20"/>
              </w:rPr>
              <w:t>Amendments</w:t>
            </w:r>
            <w:r w:rsidRPr="00587AC9">
              <w:rPr>
                <w:rStyle w:val="normaltextrun"/>
                <w:rFonts w:ascii="Open Sans" w:hAnsi="Open Sans" w:cs="Open Sans"/>
                <w:color w:val="181717"/>
                <w:sz w:val="20"/>
                <w:szCs w:val="20"/>
              </w:rPr>
              <w:t xml:space="preserve"> include the removal of the exclusion relating to government grants as this is now replaced, </w:t>
            </w:r>
            <w:r>
              <w:rPr>
                <w:rStyle w:val="normaltextrun"/>
                <w:rFonts w:ascii="Open Sans" w:hAnsi="Open Sans" w:cs="Open Sans"/>
                <w:color w:val="181717"/>
                <w:sz w:val="20"/>
                <w:szCs w:val="20"/>
              </w:rPr>
              <w:t>and</w:t>
            </w:r>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to</w:t>
            </w:r>
            <w:r w:rsidRPr="00587AC9">
              <w:rPr>
                <w:rStyle w:val="normaltextrun"/>
                <w:rFonts w:ascii="Open Sans" w:hAnsi="Open Sans" w:cs="Open Sans"/>
                <w:color w:val="181717"/>
                <w:sz w:val="20"/>
                <w:szCs w:val="20"/>
              </w:rPr>
              <w:t xml:space="preserve"> allow the tax expense</w:t>
            </w:r>
            <w:r>
              <w:rPr>
                <w:rStyle w:val="normaltextrun"/>
                <w:rFonts w:ascii="Open Sans" w:hAnsi="Open Sans" w:cs="Open Sans"/>
                <w:color w:val="181717"/>
                <w:sz w:val="20"/>
                <w:szCs w:val="20"/>
              </w:rPr>
              <w:t>s</w:t>
            </w:r>
            <w:r w:rsidRPr="00587AC9">
              <w:rPr>
                <w:rStyle w:val="normaltextrun"/>
                <w:rFonts w:ascii="Open Sans" w:hAnsi="Open Sans" w:cs="Open Sans"/>
                <w:color w:val="181717"/>
                <w:sz w:val="20"/>
                <w:szCs w:val="20"/>
              </w:rPr>
              <w:t xml:space="preserve"> to be shown in the Statement of Income and Expenses or Statement of Changes in Net Assets as appropriate.</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83399D" w:rsidRPr="00EB6705" w14:paraId="52CD7A3E" w14:textId="7CD4268D" w:rsidTr="00A276B0">
        <w:tc>
          <w:tcPr>
            <w:tcW w:w="4388" w:type="dxa"/>
          </w:tcPr>
          <w:p w14:paraId="7E1DA846" w14:textId="60D9360E" w:rsidR="0083399D" w:rsidRPr="00EB6705" w:rsidRDefault="0083399D" w:rsidP="0083399D">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Are there any elements of</w:t>
            </w:r>
            <w:r w:rsidRPr="002C18D0">
              <w:rPr>
                <w:rFonts w:ascii="Open Sans" w:hAnsi="Open Sans" w:cs="Open Sans"/>
                <w:sz w:val="20"/>
                <w:szCs w:val="20"/>
              </w:rPr>
              <w:t xml:space="preserve"> Section 29 </w:t>
            </w:r>
            <w:r w:rsidRPr="002C18D0">
              <w:rPr>
                <w:rFonts w:ascii="Open Sans" w:hAnsi="Open Sans" w:cs="Open Sans"/>
                <w:i/>
                <w:iCs/>
                <w:sz w:val="20"/>
                <w:szCs w:val="20"/>
              </w:rPr>
              <w:t>Income taxes</w:t>
            </w:r>
            <w:r w:rsidRPr="002C18D0">
              <w:rPr>
                <w:rFonts w:ascii="Open Sans" w:hAnsi="Open Sans" w:cs="Open Sans"/>
                <w:sz w:val="20"/>
                <w:szCs w:val="20"/>
              </w:rPr>
              <w:t xml:space="preserve"> </w:t>
            </w:r>
            <w:r>
              <w:rPr>
                <w:rFonts w:ascii="Open Sans" w:hAnsi="Open Sans" w:cs="Open Sans"/>
                <w:sz w:val="20"/>
                <w:szCs w:val="20"/>
              </w:rPr>
              <w:t>that are not required by NPOs</w:t>
            </w:r>
            <w:r w:rsidRPr="002C18D0">
              <w:rPr>
                <w:rFonts w:ascii="Open Sans" w:hAnsi="Open Sans" w:cs="Open Sans"/>
                <w:sz w:val="20"/>
                <w:szCs w:val="20"/>
              </w:rPr>
              <w:t>?</w:t>
            </w:r>
            <w:r>
              <w:rPr>
                <w:rFonts w:ascii="Open Sans" w:hAnsi="Open Sans" w:cs="Open Sans"/>
                <w:sz w:val="20"/>
                <w:szCs w:val="20"/>
              </w:rPr>
              <w:t xml:space="preserve"> If so, explain which elements are not needed and why.</w:t>
            </w:r>
          </w:p>
        </w:tc>
        <w:tc>
          <w:tcPr>
            <w:tcW w:w="1642" w:type="dxa"/>
          </w:tcPr>
          <w:p w14:paraId="08084F15" w14:textId="07FB981F" w:rsidR="0083399D" w:rsidRPr="00EB6705" w:rsidRDefault="0083399D" w:rsidP="0083399D">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03B9F737" w:rsidR="0083399D" w:rsidRPr="00CD735A" w:rsidRDefault="00CD735A" w:rsidP="0083399D">
            <w:pPr>
              <w:jc w:val="both"/>
              <w:rPr>
                <w:rFonts w:ascii="Open Sans" w:hAnsi="Open Sans" w:cs="Open Sans"/>
                <w:sz w:val="20"/>
                <w:szCs w:val="20"/>
                <w:lang w:val="en-US"/>
              </w:rPr>
            </w:pPr>
            <w:r w:rsidRPr="00CD735A">
              <w:rPr>
                <w:rFonts w:ascii="Open Sans" w:hAnsi="Open Sans" w:cs="Open Sans"/>
                <w:sz w:val="20"/>
                <w:szCs w:val="20"/>
                <w:lang w:val="en-US"/>
              </w:rPr>
              <w:t>No suggestions</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8A350D" w14:paraId="3BC37C02" w14:textId="77777777" w:rsidTr="00333042">
        <w:tc>
          <w:tcPr>
            <w:tcW w:w="14312" w:type="dxa"/>
            <w:gridSpan w:val="3"/>
          </w:tcPr>
          <w:p w14:paraId="11DDC580"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w:t>
            </w:r>
            <w:r>
              <w:rPr>
                <w:rFonts w:ascii="Open Sans" w:hAnsi="Open Sans" w:cs="Open Sans"/>
                <w:b/>
                <w:bCs/>
                <w:sz w:val="20"/>
                <w:szCs w:val="20"/>
                <w:lang w:val="en-US"/>
              </w:rPr>
              <w:t>Foreign currency translation</w:t>
            </w:r>
          </w:p>
          <w:p w14:paraId="03EE7AEC" w14:textId="77777777" w:rsidR="008A1B93" w:rsidRDefault="008A1B93" w:rsidP="00515388">
            <w:pPr>
              <w:jc w:val="both"/>
              <w:rPr>
                <w:rFonts w:ascii="Open Sans" w:hAnsi="Open Sans" w:cs="Open Sans"/>
                <w:b/>
                <w:bCs/>
                <w:sz w:val="20"/>
                <w:szCs w:val="20"/>
                <w:lang w:val="en-US"/>
              </w:rPr>
            </w:pPr>
          </w:p>
          <w:p w14:paraId="6EEE64C8" w14:textId="77777777" w:rsidR="008A1B93" w:rsidRPr="00B96DA6" w:rsidRDefault="008A1B93" w:rsidP="008A1B93">
            <w:pPr>
              <w:rPr>
                <w:rFonts w:ascii="Open Sans" w:hAnsi="Open Sans" w:cs="Open Sans"/>
                <w:sz w:val="20"/>
                <w:szCs w:val="20"/>
              </w:rPr>
            </w:pPr>
            <w:r w:rsidRPr="00A84272">
              <w:rPr>
                <w:rFonts w:ascii="Open Sans" w:hAnsi="Open Sans" w:cs="Open Sans"/>
                <w:b/>
                <w:bCs/>
                <w:sz w:val="20"/>
                <w:szCs w:val="20"/>
              </w:rPr>
              <w:t>INPAG Section 30</w:t>
            </w:r>
            <w:r w:rsidRPr="00B96DA6">
              <w:rPr>
                <w:rFonts w:ascii="Open Sans" w:hAnsi="Open Sans" w:cs="Open Sans"/>
                <w:sz w:val="20"/>
                <w:szCs w:val="20"/>
              </w:rPr>
              <w:t xml:space="preserve"> describes how to include foreign currency transactions and foreign operations in the financial statements. This Section has been amended to require that the exchange rate gains or losses on monetary items are presented consistently with the transaction to which they relate.</w:t>
            </w:r>
          </w:p>
          <w:p w14:paraId="4A9D3D93" w14:textId="77777777" w:rsidR="008A1B93" w:rsidRPr="006E6450" w:rsidRDefault="008A1B93" w:rsidP="008A1B93">
            <w:pPr>
              <w:rPr>
                <w:rFonts w:ascii="Open Sans" w:hAnsi="Open Sans" w:cs="Open Sans"/>
                <w:sz w:val="20"/>
                <w:szCs w:val="20"/>
              </w:rPr>
            </w:pPr>
          </w:p>
          <w:p w14:paraId="394D433C" w14:textId="77777777" w:rsidR="008A1B93" w:rsidRPr="00EB6705" w:rsidRDefault="008A1B93" w:rsidP="008A1B93">
            <w:pPr>
              <w:jc w:val="both"/>
              <w:rPr>
                <w:rFonts w:ascii="Open Sans" w:hAnsi="Open Sans" w:cs="Open Sans"/>
                <w:b/>
                <w:bCs/>
                <w:sz w:val="20"/>
                <w:szCs w:val="20"/>
                <w:lang w:val="en-US"/>
              </w:rPr>
            </w:pPr>
            <w:r w:rsidRPr="006E6450">
              <w:rPr>
                <w:rFonts w:ascii="Open Sans" w:hAnsi="Open Sans" w:cs="Open Sans"/>
                <w:sz w:val="20"/>
                <w:szCs w:val="20"/>
              </w:rPr>
              <w:t xml:space="preserve">This Section also requires that deficits or surpluses arising as a consequence of changes in exchange rates for grant arrangements that are included as part of funds with restrictions are disclosed. This is to provide transparency of exchange rate exposures relating to grant arrangements. </w:t>
            </w:r>
            <w:r w:rsidRPr="00EB6705">
              <w:rPr>
                <w:rFonts w:ascii="Open Sans" w:hAnsi="Open Sans" w:cs="Open Sans"/>
                <w:b/>
                <w:bCs/>
                <w:sz w:val="20"/>
                <w:szCs w:val="20"/>
                <w:lang w:val="en-US"/>
              </w:rPr>
              <w:t xml:space="preserve"> </w:t>
            </w:r>
          </w:p>
          <w:p w14:paraId="7095BEBE" w14:textId="26161C6D" w:rsidR="008A1B93" w:rsidRPr="00B96DA6" w:rsidRDefault="008A1B93" w:rsidP="00B96DA6">
            <w:pPr>
              <w:rPr>
                <w:rFonts w:ascii="Open Sans" w:hAnsi="Open Sans" w:cs="Open Sans"/>
                <w:sz w:val="20"/>
                <w:szCs w:val="20"/>
              </w:rPr>
            </w:pPr>
            <w:r w:rsidRPr="006E6450">
              <w:rPr>
                <w:rFonts w:ascii="Open Sans" w:hAnsi="Open Sans" w:cs="Open Sans"/>
                <w:sz w:val="20"/>
                <w:szCs w:val="20"/>
              </w:rPr>
              <w:t xml:space="preserve"> </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1A2764" w:rsidRPr="00EB6705" w14:paraId="36BDF626" w14:textId="77777777" w:rsidTr="00A276B0">
        <w:tc>
          <w:tcPr>
            <w:tcW w:w="4388" w:type="dxa"/>
          </w:tcPr>
          <w:p w14:paraId="051E5644" w14:textId="1C2BF3F8"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that grants and donations should be considered when setting the functional currency? If not, why not?</w:t>
            </w:r>
          </w:p>
        </w:tc>
        <w:tc>
          <w:tcPr>
            <w:tcW w:w="1642" w:type="dxa"/>
          </w:tcPr>
          <w:p w14:paraId="77E0258C" w14:textId="5D3B4456"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6D0D6A90" w14:textId="2A95F3FF" w:rsidR="001A2764" w:rsidRPr="00CD735A" w:rsidRDefault="00CD735A" w:rsidP="001A2764">
            <w:pPr>
              <w:jc w:val="both"/>
              <w:rPr>
                <w:rFonts w:ascii="Open Sans" w:hAnsi="Open Sans" w:cs="Open Sans"/>
                <w:sz w:val="20"/>
                <w:szCs w:val="20"/>
                <w:lang w:val="nl-NL"/>
              </w:rPr>
            </w:pPr>
            <w:r w:rsidRPr="00CD735A">
              <w:rPr>
                <w:rFonts w:ascii="Open Sans" w:hAnsi="Open Sans" w:cs="Open Sans"/>
                <w:sz w:val="20"/>
                <w:szCs w:val="20"/>
                <w:lang w:val="nl-NL"/>
              </w:rPr>
              <w:t>I agree</w:t>
            </w:r>
          </w:p>
        </w:tc>
      </w:tr>
      <w:tr w:rsidR="001A2764" w:rsidRPr="00EB6705" w14:paraId="3A6803D0" w14:textId="77777777" w:rsidTr="00A276B0">
        <w:tc>
          <w:tcPr>
            <w:tcW w:w="4388" w:type="dxa"/>
          </w:tcPr>
          <w:p w14:paraId="12F4AD57" w14:textId="7AD16F25"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the principle that exchange gains and losses are shown as </w:t>
            </w:r>
            <w:r>
              <w:rPr>
                <w:rFonts w:ascii="Open Sans" w:hAnsi="Open Sans" w:cs="Open Sans"/>
                <w:sz w:val="20"/>
                <w:szCs w:val="20"/>
              </w:rPr>
              <w:lastRenderedPageBreak/>
              <w:t>part of funds without restrictions unless they relate to a transaction that is to be shown as restricted? If not, why not?</w:t>
            </w:r>
          </w:p>
        </w:tc>
        <w:tc>
          <w:tcPr>
            <w:tcW w:w="1642" w:type="dxa"/>
          </w:tcPr>
          <w:p w14:paraId="4FAA8CDD" w14:textId="4FA1D86D"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lastRenderedPageBreak/>
              <w:t>G30.12, G30.20 (c)</w:t>
            </w:r>
          </w:p>
        </w:tc>
        <w:tc>
          <w:tcPr>
            <w:tcW w:w="8282" w:type="dxa"/>
          </w:tcPr>
          <w:p w14:paraId="5CEAE535" w14:textId="194F247F" w:rsidR="001A2764" w:rsidRPr="00CD735A" w:rsidRDefault="00CD735A" w:rsidP="001A2764">
            <w:pPr>
              <w:jc w:val="both"/>
              <w:rPr>
                <w:rFonts w:ascii="Open Sans" w:hAnsi="Open Sans" w:cs="Open Sans"/>
                <w:sz w:val="20"/>
                <w:szCs w:val="20"/>
                <w:lang w:val="nl-NL"/>
              </w:rPr>
            </w:pPr>
            <w:r w:rsidRPr="00CD735A">
              <w:rPr>
                <w:rFonts w:ascii="Open Sans" w:hAnsi="Open Sans" w:cs="Open Sans"/>
                <w:sz w:val="20"/>
                <w:szCs w:val="20"/>
                <w:lang w:val="nl-NL"/>
              </w:rPr>
              <w:t>I do not agree with fund accounting.</w:t>
            </w:r>
          </w:p>
        </w:tc>
      </w:tr>
      <w:tr w:rsidR="001A2764" w:rsidRPr="00EB6705" w14:paraId="2F1EAA3D" w14:textId="77777777" w:rsidTr="00A276B0">
        <w:tc>
          <w:tcPr>
            <w:tcW w:w="4388" w:type="dxa"/>
          </w:tcPr>
          <w:p w14:paraId="1F5D6D4D" w14:textId="7292D87F"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w:t>
            </w:r>
            <w:r w:rsidRPr="005F7953">
              <w:rPr>
                <w:rFonts w:ascii="Open Sans" w:hAnsi="Open Sans" w:cs="Open Sans"/>
                <w:sz w:val="20"/>
                <w:szCs w:val="20"/>
              </w:rPr>
              <w:t xml:space="preserve">the </w:t>
            </w:r>
            <w:r>
              <w:rPr>
                <w:rFonts w:ascii="Open Sans" w:hAnsi="Open Sans" w:cs="Open Sans"/>
                <w:sz w:val="20"/>
                <w:szCs w:val="20"/>
              </w:rPr>
              <w:t>proposal</w:t>
            </w:r>
            <w:r w:rsidRPr="005F7953">
              <w:rPr>
                <w:rFonts w:ascii="Open Sans" w:hAnsi="Open Sans" w:cs="Open Sans"/>
                <w:sz w:val="20"/>
                <w:szCs w:val="20"/>
              </w:rPr>
              <w:t xml:space="preserve"> to require exchange gains and losses that contribute to a surplus or deficit on grant arrangements presented as funds with restrictions</w:t>
            </w:r>
            <w:r>
              <w:rPr>
                <w:rFonts w:ascii="Open Sans" w:hAnsi="Open Sans" w:cs="Open Sans"/>
                <w:sz w:val="20"/>
                <w:szCs w:val="20"/>
              </w:rPr>
              <w:t xml:space="preserve"> to be disclosed</w:t>
            </w:r>
            <w:r w:rsidRPr="005F7953">
              <w:rPr>
                <w:rFonts w:ascii="Open Sans" w:hAnsi="Open Sans" w:cs="Open Sans"/>
                <w:sz w:val="20"/>
                <w:szCs w:val="20"/>
              </w:rPr>
              <w:t>?</w:t>
            </w:r>
            <w:r>
              <w:rPr>
                <w:rFonts w:ascii="Open Sans" w:hAnsi="Open Sans" w:cs="Open Sans"/>
                <w:sz w:val="20"/>
                <w:szCs w:val="20"/>
              </w:rPr>
              <w:t xml:space="preserve"> If not, why not? What would you propose instead?</w:t>
            </w:r>
          </w:p>
        </w:tc>
        <w:tc>
          <w:tcPr>
            <w:tcW w:w="1642" w:type="dxa"/>
          </w:tcPr>
          <w:p w14:paraId="5E36E2BC" w14:textId="06887BFF"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G30.30</w:t>
            </w:r>
          </w:p>
        </w:tc>
        <w:tc>
          <w:tcPr>
            <w:tcW w:w="8282" w:type="dxa"/>
          </w:tcPr>
          <w:p w14:paraId="7AA5363D" w14:textId="75106D4F" w:rsidR="001A2764" w:rsidRPr="00EB6705" w:rsidRDefault="00CD735A" w:rsidP="001A2764">
            <w:pPr>
              <w:jc w:val="both"/>
              <w:rPr>
                <w:rFonts w:ascii="Open Sans" w:hAnsi="Open Sans" w:cs="Open Sans"/>
                <w:b/>
                <w:bCs/>
                <w:sz w:val="20"/>
                <w:szCs w:val="20"/>
                <w:lang w:val="nl-NL"/>
              </w:rPr>
            </w:pPr>
            <w:r w:rsidRPr="00CD735A">
              <w:rPr>
                <w:rFonts w:ascii="Open Sans" w:hAnsi="Open Sans" w:cs="Open Sans"/>
                <w:sz w:val="20"/>
                <w:szCs w:val="20"/>
                <w:lang w:val="nl-NL"/>
              </w:rPr>
              <w:t>I do not agree with fund accounting.</w:t>
            </w:r>
          </w:p>
        </w:tc>
      </w:tr>
      <w:tr w:rsidR="001A2764" w:rsidRPr="00EB6705" w14:paraId="10910159" w14:textId="2F57F2D3" w:rsidTr="00A276B0">
        <w:tc>
          <w:tcPr>
            <w:tcW w:w="4388" w:type="dxa"/>
          </w:tcPr>
          <w:p w14:paraId="6A210A32" w14:textId="35B96E65" w:rsidR="001A2764" w:rsidRPr="00EB6705"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Section 30, including whether there are any NPO-specific recognition and measurement issues associated with foreign currency translation? If so, explain your comments and the NPO-specific recognition and measurement issues.</w:t>
            </w:r>
          </w:p>
        </w:tc>
        <w:tc>
          <w:tcPr>
            <w:tcW w:w="1642" w:type="dxa"/>
          </w:tcPr>
          <w:p w14:paraId="0832ED46" w14:textId="42A39B87" w:rsidR="001A2764" w:rsidRPr="00EB6705" w:rsidRDefault="001A2764" w:rsidP="001A2764">
            <w:pPr>
              <w:jc w:val="both"/>
              <w:rPr>
                <w:rFonts w:ascii="Open Sans" w:hAnsi="Open Sans" w:cs="Open Sans"/>
                <w:b/>
                <w:bCs/>
                <w:sz w:val="20"/>
                <w:szCs w:val="20"/>
                <w:lang w:val="nl-NL"/>
              </w:rPr>
            </w:pPr>
            <w:r>
              <w:rPr>
                <w:rFonts w:ascii="Open Sans" w:hAnsi="Open Sans" w:cs="Open Sans"/>
                <w:sz w:val="20"/>
                <w:szCs w:val="20"/>
              </w:rPr>
              <w:t>Section 30</w:t>
            </w:r>
          </w:p>
        </w:tc>
        <w:tc>
          <w:tcPr>
            <w:tcW w:w="8282" w:type="dxa"/>
          </w:tcPr>
          <w:p w14:paraId="5C0B500F" w14:textId="4FBE371E" w:rsidR="001A2764" w:rsidRPr="00CD735A" w:rsidRDefault="00CD735A" w:rsidP="001A2764">
            <w:pPr>
              <w:jc w:val="both"/>
              <w:rPr>
                <w:rFonts w:ascii="Open Sans" w:hAnsi="Open Sans" w:cs="Open Sans"/>
                <w:sz w:val="20"/>
                <w:szCs w:val="20"/>
                <w:lang w:val="nl-NL"/>
              </w:rPr>
            </w:pPr>
            <w:r w:rsidRPr="00CD735A">
              <w:rPr>
                <w:rFonts w:ascii="Open Sans" w:hAnsi="Open Sans" w:cs="Open Sans"/>
                <w:sz w:val="20"/>
                <w:szCs w:val="20"/>
                <w:lang w:val="nl-NL"/>
              </w:rPr>
              <w:t>No suggestions</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7591A70A" w14:textId="77777777" w:rsidTr="00A01E83">
        <w:tc>
          <w:tcPr>
            <w:tcW w:w="14312" w:type="dxa"/>
            <w:gridSpan w:val="3"/>
          </w:tcPr>
          <w:p w14:paraId="495DFA4C"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w:t>
            </w:r>
            <w:r>
              <w:rPr>
                <w:rFonts w:ascii="Open Sans" w:hAnsi="Open Sans" w:cs="Open Sans"/>
                <w:b/>
                <w:bCs/>
                <w:sz w:val="20"/>
                <w:szCs w:val="20"/>
                <w:lang w:val="en-US"/>
              </w:rPr>
              <w:t>Hyperinflation</w:t>
            </w:r>
          </w:p>
          <w:p w14:paraId="35580243" w14:textId="77777777" w:rsidR="008A1B93" w:rsidRDefault="008A1B93" w:rsidP="00515388">
            <w:pPr>
              <w:jc w:val="both"/>
              <w:rPr>
                <w:rFonts w:ascii="Open Sans" w:hAnsi="Open Sans" w:cs="Open Sans"/>
                <w:b/>
                <w:bCs/>
                <w:sz w:val="20"/>
                <w:szCs w:val="20"/>
                <w:lang w:val="en-US"/>
              </w:rPr>
            </w:pPr>
          </w:p>
          <w:p w14:paraId="18F7CD74" w14:textId="08493D2A" w:rsidR="008A1B93" w:rsidRPr="00F602CF" w:rsidRDefault="008A1B93" w:rsidP="00515388">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31</w:t>
            </w:r>
            <w:r>
              <w:rPr>
                <w:rFonts w:ascii="Open Sans" w:hAnsi="Open Sans" w:cs="Open Sans"/>
                <w:color w:val="000000" w:themeColor="text1"/>
                <w:sz w:val="20"/>
                <w:szCs w:val="20"/>
              </w:rPr>
              <w:t xml:space="preserve"> </w:t>
            </w:r>
            <w:r w:rsidRPr="00F602CF">
              <w:rPr>
                <w:rFonts w:ascii="Open Sans" w:hAnsi="Open Sans" w:cs="Open Sans"/>
                <w:color w:val="000000" w:themeColor="text1"/>
                <w:sz w:val="20"/>
                <w:szCs w:val="20"/>
              </w:rPr>
              <w:t>describes the requirements where an NPO is operating in a hyperinflationary economy. Minor editorial changes, including those relating to the structure and names of the financial statements have been made.</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A5B0D" w:rsidRPr="00EB6705" w14:paraId="587B30F3" w14:textId="71DD862E" w:rsidTr="00A276B0">
        <w:tc>
          <w:tcPr>
            <w:tcW w:w="4388" w:type="dxa"/>
          </w:tcPr>
          <w:p w14:paraId="6192D17A" w14:textId="6AD3C7F9" w:rsidR="009A5B0D" w:rsidRPr="00EB6705" w:rsidRDefault="009A5B0D" w:rsidP="009A5B0D">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lastRenderedPageBreak/>
              <w:t xml:space="preserve">Do you agree that there are no significant alignment changes required to Section 31, other than </w:t>
            </w:r>
            <w:r>
              <w:rPr>
                <w:rFonts w:ascii="Open Sans" w:hAnsi="Open Sans" w:cs="Open Sans"/>
                <w:sz w:val="20"/>
                <w:szCs w:val="20"/>
              </w:rPr>
              <w:t>the terminology changes</w:t>
            </w:r>
            <w:r w:rsidRPr="002C18D0">
              <w:rPr>
                <w:rFonts w:ascii="Open Sans" w:hAnsi="Open Sans" w:cs="Open Sans"/>
                <w:sz w:val="20"/>
                <w:szCs w:val="20"/>
              </w:rPr>
              <w:t xml:space="preserve"> that have already been made?</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1C387EFA" w14:textId="59AB81A8" w:rsidR="009A5B0D" w:rsidRPr="00EB6705" w:rsidRDefault="009A5B0D" w:rsidP="009A5B0D">
            <w:pPr>
              <w:jc w:val="both"/>
              <w:rPr>
                <w:rFonts w:ascii="Open Sans" w:hAnsi="Open Sans" w:cs="Open Sans"/>
                <w:b/>
                <w:bCs/>
                <w:sz w:val="20"/>
                <w:szCs w:val="20"/>
                <w:lang w:val="en-US"/>
              </w:rPr>
            </w:pPr>
            <w:r>
              <w:rPr>
                <w:rFonts w:ascii="Open Sans" w:hAnsi="Open Sans" w:cs="Open Sans"/>
                <w:sz w:val="20"/>
                <w:szCs w:val="20"/>
              </w:rPr>
              <w:t>Section 31</w:t>
            </w:r>
          </w:p>
        </w:tc>
        <w:tc>
          <w:tcPr>
            <w:tcW w:w="8282" w:type="dxa"/>
          </w:tcPr>
          <w:p w14:paraId="5A7174F1" w14:textId="12DC5A26" w:rsidR="009A5B0D" w:rsidRPr="00CD735A" w:rsidRDefault="00CD735A" w:rsidP="009A5B0D">
            <w:pPr>
              <w:jc w:val="both"/>
              <w:rPr>
                <w:rFonts w:ascii="Open Sans" w:hAnsi="Open Sans" w:cs="Open Sans"/>
                <w:sz w:val="20"/>
                <w:szCs w:val="20"/>
                <w:lang w:val="en-US"/>
              </w:rPr>
            </w:pPr>
            <w:r w:rsidRPr="00CD735A">
              <w:rPr>
                <w:rFonts w:ascii="Open Sans" w:hAnsi="Open Sans" w:cs="Open Sans"/>
                <w:sz w:val="20"/>
                <w:szCs w:val="20"/>
                <w:lang w:val="en-US"/>
              </w:rPr>
              <w:t>No comment</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533EAC8" w14:textId="77777777" w:rsidTr="00BE5A55">
        <w:tc>
          <w:tcPr>
            <w:tcW w:w="14312" w:type="dxa"/>
            <w:gridSpan w:val="3"/>
          </w:tcPr>
          <w:p w14:paraId="2ED698B7" w14:textId="77777777" w:rsidR="008A1B93" w:rsidRPr="00EB6705" w:rsidRDefault="008A1B93"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w:t>
            </w:r>
            <w:r>
              <w:rPr>
                <w:rFonts w:ascii="Open Sans" w:hAnsi="Open Sans" w:cs="Open Sans"/>
                <w:b/>
                <w:bCs/>
                <w:sz w:val="20"/>
                <w:szCs w:val="20"/>
                <w:lang w:val="en-US"/>
              </w:rPr>
              <w:t>Events after the end of the reporting period</w:t>
            </w:r>
            <w:r w:rsidRPr="00EB6705">
              <w:rPr>
                <w:rFonts w:ascii="Open Sans" w:hAnsi="Open Sans" w:cs="Open Sans"/>
                <w:b/>
                <w:bCs/>
                <w:sz w:val="20"/>
                <w:szCs w:val="20"/>
                <w:lang w:val="en-US"/>
              </w:rPr>
              <w:t xml:space="preserve"> </w:t>
            </w:r>
          </w:p>
          <w:p w14:paraId="79AD7134" w14:textId="77777777" w:rsidR="008A1B93" w:rsidRDefault="008A1B93" w:rsidP="00515388">
            <w:pPr>
              <w:jc w:val="both"/>
              <w:rPr>
                <w:rFonts w:ascii="Open Sans" w:hAnsi="Open Sans" w:cs="Open Sans"/>
                <w:b/>
                <w:bCs/>
                <w:sz w:val="20"/>
                <w:szCs w:val="20"/>
                <w:lang w:val="en-US"/>
              </w:rPr>
            </w:pPr>
          </w:p>
          <w:p w14:paraId="2AB963BC" w14:textId="75AECF96" w:rsidR="008A1B93" w:rsidRPr="00B67D80" w:rsidRDefault="008A1B93" w:rsidP="00675790">
            <w:pPr>
              <w:pStyle w:val="TableParagraph"/>
              <w:ind w:left="0" w:right="204"/>
              <w:rPr>
                <w:rFonts w:ascii="Open Sans" w:hAnsi="Open Sans" w:cs="Open Sans"/>
                <w:b/>
                <w:bCs/>
                <w:sz w:val="20"/>
                <w:szCs w:val="20"/>
              </w:rPr>
            </w:pPr>
            <w:r w:rsidRPr="00A84272">
              <w:rPr>
                <w:rFonts w:ascii="Open Sans" w:eastAsiaTheme="minorHAnsi" w:hAnsi="Open Sans" w:cs="Open Sans"/>
                <w:b/>
                <w:bCs/>
                <w:color w:val="000000" w:themeColor="text1"/>
                <w:sz w:val="20"/>
                <w:szCs w:val="20"/>
                <w:lang w:val="en-GB"/>
              </w:rPr>
              <w:t>INPAG Section 32</w:t>
            </w:r>
            <w:r w:rsidRPr="00B67D80">
              <w:rPr>
                <w:rFonts w:ascii="Open Sans" w:eastAsiaTheme="minorHAnsi" w:hAnsi="Open Sans" w:cs="Open Sans"/>
                <w:color w:val="000000" w:themeColor="text1"/>
                <w:sz w:val="20"/>
                <w:szCs w:val="20"/>
                <w:lang w:val="en-GB"/>
              </w:rPr>
              <w:t xml:space="preserve"> sets out the principles for recognising, measuring and disclosing events that happen after the end of the reporting period. Minor amendments have been made to include grant providers as a source of bankruptcy, to remove some references including to profit sharing and dividends. Those with the power to amend the financial statements after they have been issued has also been widened given the nature of NPOs.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B83B74" w:rsidRPr="00EB6705" w14:paraId="4A124EF3" w14:textId="77777777" w:rsidTr="00A276B0">
        <w:tc>
          <w:tcPr>
            <w:tcW w:w="4388" w:type="dxa"/>
          </w:tcPr>
          <w:p w14:paraId="19AD3BD4" w14:textId="194B4DE7" w:rsidR="00B83B74" w:rsidRPr="00907EE8" w:rsidRDefault="00B83B74" w:rsidP="00B83B74">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changes required to Section 32, other than those that have already </w:t>
            </w:r>
            <w:r w:rsidRPr="00227C11">
              <w:rPr>
                <w:rFonts w:ascii="Open Sans" w:hAnsi="Open Sans" w:cs="Open Sans"/>
                <w:sz w:val="20"/>
                <w:szCs w:val="20"/>
              </w:rPr>
              <w:t xml:space="preserve">been made </w:t>
            </w:r>
            <w:r w:rsidRPr="007322D4">
              <w:rPr>
                <w:rFonts w:ascii="Open Sans" w:hAnsi="Open Sans" w:cs="Open Sans"/>
                <w:sz w:val="20"/>
                <w:szCs w:val="20"/>
              </w:rPr>
              <w:t>for alignment purposes</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25DCF25C" w14:textId="78F84645" w:rsidR="00B83B74" w:rsidRPr="00EB6705" w:rsidRDefault="00B83B74" w:rsidP="00B83B74">
            <w:pPr>
              <w:rPr>
                <w:rFonts w:ascii="Open Sans" w:hAnsi="Open Sans" w:cs="Open Sans"/>
                <w:sz w:val="20"/>
                <w:szCs w:val="20"/>
                <w:lang w:val="en-US"/>
              </w:rPr>
            </w:pPr>
            <w:r>
              <w:rPr>
                <w:rFonts w:ascii="Open Sans" w:hAnsi="Open Sans" w:cs="Open Sans"/>
                <w:sz w:val="20"/>
                <w:szCs w:val="20"/>
              </w:rPr>
              <w:t>Section 32</w:t>
            </w:r>
          </w:p>
        </w:tc>
        <w:tc>
          <w:tcPr>
            <w:tcW w:w="8282" w:type="dxa"/>
          </w:tcPr>
          <w:p w14:paraId="284A6BB2" w14:textId="5C3F19DC" w:rsidR="00B83B74" w:rsidRPr="00CD735A" w:rsidRDefault="00CD735A" w:rsidP="00B83B74">
            <w:pPr>
              <w:rPr>
                <w:rFonts w:ascii="Open Sans" w:hAnsi="Open Sans" w:cs="Open Sans"/>
                <w:sz w:val="20"/>
                <w:szCs w:val="20"/>
                <w:lang w:val="en-US"/>
              </w:rPr>
            </w:pPr>
            <w:r w:rsidRPr="00CD735A">
              <w:rPr>
                <w:rFonts w:ascii="Open Sans" w:hAnsi="Open Sans" w:cs="Open Sans"/>
                <w:sz w:val="20"/>
                <w:szCs w:val="20"/>
                <w:lang w:val="en-US"/>
              </w:rPr>
              <w:t>I agree</w:t>
            </w:r>
          </w:p>
        </w:tc>
      </w:tr>
    </w:tbl>
    <w:p w14:paraId="27BD1E7D" w14:textId="24191466" w:rsidR="009F74AC" w:rsidRDefault="009F74AC" w:rsidP="009F74AC">
      <w:pPr>
        <w:rPr>
          <w:rFonts w:ascii="Open Sans" w:hAnsi="Open Sans" w:cs="Open Sans"/>
          <w:b/>
          <w:bCs/>
          <w:sz w:val="20"/>
          <w:szCs w:val="20"/>
          <w:lang w:val="en-US"/>
        </w:rPr>
      </w:pPr>
    </w:p>
    <w:tbl>
      <w:tblPr>
        <w:tblStyle w:val="TableGrid"/>
        <w:tblW w:w="14312" w:type="dxa"/>
        <w:tblLook w:val="04A0" w:firstRow="1" w:lastRow="0" w:firstColumn="1" w:lastColumn="0" w:noHBand="0" w:noVBand="1"/>
      </w:tblPr>
      <w:tblGrid>
        <w:gridCol w:w="4390"/>
        <w:gridCol w:w="9922"/>
      </w:tblGrid>
      <w:tr w:rsidR="00A55295" w14:paraId="2A886880" w14:textId="77777777" w:rsidTr="00204A66">
        <w:tc>
          <w:tcPr>
            <w:tcW w:w="14312" w:type="dxa"/>
            <w:gridSpan w:val="2"/>
          </w:tcPr>
          <w:p w14:paraId="24B0B7D0" w14:textId="095C360D"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t>General Feedback</w:t>
            </w:r>
          </w:p>
        </w:tc>
      </w:tr>
      <w:tr w:rsidR="00A55295" w14:paraId="5BF544EE" w14:textId="77777777" w:rsidTr="00204A66">
        <w:tc>
          <w:tcPr>
            <w:tcW w:w="4390" w:type="dxa"/>
          </w:tcPr>
          <w:p w14:paraId="105EBF1A" w14:textId="5F37E42D"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4E1DCA58" w14:textId="586F82F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lastRenderedPageBreak/>
              <w:t xml:space="preserve">When providing additional feedback please reference the paragraph numbers, where possible and provide a short explanation to support your comments. </w:t>
            </w:r>
          </w:p>
        </w:tc>
        <w:tc>
          <w:tcPr>
            <w:tcW w:w="9922" w:type="dxa"/>
          </w:tcPr>
          <w:p w14:paraId="15F235EF" w14:textId="26E53EE0" w:rsidR="00A55295" w:rsidRPr="00C76DB8" w:rsidRDefault="00A97BEF" w:rsidP="009F74AC">
            <w:pPr>
              <w:rPr>
                <w:rFonts w:ascii="Open Sans" w:hAnsi="Open Sans" w:cs="Open Sans"/>
                <w:b/>
                <w:bCs/>
                <w:sz w:val="20"/>
                <w:szCs w:val="20"/>
                <w:lang w:val="en-US"/>
              </w:rPr>
            </w:pPr>
            <w:r>
              <w:rPr>
                <w:rFonts w:ascii="Open Sans" w:hAnsi="Open Sans" w:cs="Open Sans"/>
                <w:b/>
                <w:bCs/>
                <w:sz w:val="20"/>
                <w:szCs w:val="20"/>
                <w:lang w:val="en-US"/>
              </w:rPr>
              <w:lastRenderedPageBreak/>
              <w:t xml:space="preserve">Section </w:t>
            </w:r>
            <w:r w:rsidR="00CD735A" w:rsidRPr="00C76DB8">
              <w:rPr>
                <w:rFonts w:ascii="Open Sans" w:hAnsi="Open Sans" w:cs="Open Sans"/>
                <w:b/>
                <w:bCs/>
                <w:sz w:val="20"/>
                <w:szCs w:val="20"/>
                <w:lang w:val="en-US"/>
              </w:rPr>
              <w:t>28 – Employee benefits – Short-term</w:t>
            </w:r>
          </w:p>
          <w:p w14:paraId="42493B00" w14:textId="57320150" w:rsidR="00CD735A" w:rsidRDefault="00C76DB8" w:rsidP="009F74AC">
            <w:pPr>
              <w:rPr>
                <w:rFonts w:ascii="Open Sans" w:hAnsi="Open Sans" w:cs="Open Sans"/>
                <w:sz w:val="20"/>
                <w:szCs w:val="20"/>
                <w:lang w:val="en-US"/>
              </w:rPr>
            </w:pPr>
            <w:r>
              <w:rPr>
                <w:rFonts w:ascii="Open Sans" w:hAnsi="Open Sans" w:cs="Open Sans"/>
                <w:sz w:val="20"/>
                <w:szCs w:val="20"/>
                <w:lang w:val="en-US"/>
              </w:rPr>
              <w:t xml:space="preserve">We have had issues in Australia in relation to annual leave and classification between short-term and long-term. Many employees in Australia carry-forward at least some of their annual leave entitlement. </w:t>
            </w:r>
            <w:r>
              <w:rPr>
                <w:rFonts w:ascii="Open Sans" w:hAnsi="Open Sans" w:cs="Open Sans"/>
                <w:sz w:val="20"/>
                <w:szCs w:val="20"/>
                <w:lang w:val="en-US"/>
              </w:rPr>
              <w:lastRenderedPageBreak/>
              <w:t>Therefore, the definition of short-term benefits of “wholly-due within twelve months” is not met. That means that annual leave is a long-term benefit – often subject to salary inflation and discounting (for probability of payments), even though accrued leave is legally due at year end. This causes practical issues when applying the employee benefits standards. This issue would also appear applicable for Section 28.</w:t>
            </w:r>
          </w:p>
          <w:p w14:paraId="6F43F669" w14:textId="77777777" w:rsidR="00135EB1" w:rsidRDefault="00135EB1" w:rsidP="00C76DB8">
            <w:pPr>
              <w:rPr>
                <w:rFonts w:ascii="Open Sans" w:hAnsi="Open Sans" w:cs="Open Sans"/>
                <w:sz w:val="20"/>
                <w:szCs w:val="20"/>
                <w:lang w:val="en-US"/>
              </w:rPr>
            </w:pPr>
          </w:p>
          <w:p w14:paraId="6D1CD33A" w14:textId="5FEE23C4" w:rsidR="00C76DB8" w:rsidRPr="00AE571F" w:rsidRDefault="00A97BEF" w:rsidP="00C76DB8">
            <w:pPr>
              <w:rPr>
                <w:rFonts w:ascii="Open Sans" w:hAnsi="Open Sans" w:cs="Open Sans"/>
                <w:b/>
                <w:bCs/>
                <w:sz w:val="20"/>
                <w:szCs w:val="20"/>
                <w:lang w:val="en-US"/>
              </w:rPr>
            </w:pPr>
            <w:r>
              <w:rPr>
                <w:rFonts w:ascii="Open Sans" w:hAnsi="Open Sans" w:cs="Open Sans"/>
                <w:b/>
                <w:bCs/>
                <w:sz w:val="20"/>
                <w:szCs w:val="20"/>
                <w:lang w:val="en-US"/>
              </w:rPr>
              <w:t xml:space="preserve">Section </w:t>
            </w:r>
            <w:r w:rsidR="00C76DB8" w:rsidRPr="00AE571F">
              <w:rPr>
                <w:rFonts w:ascii="Open Sans" w:hAnsi="Open Sans" w:cs="Open Sans"/>
                <w:b/>
                <w:bCs/>
                <w:sz w:val="20"/>
                <w:szCs w:val="20"/>
                <w:lang w:val="en-US"/>
              </w:rPr>
              <w:t xml:space="preserve">28 – Employee benefits – </w:t>
            </w:r>
            <w:r w:rsidR="00AE571F" w:rsidRPr="00AE571F">
              <w:rPr>
                <w:rFonts w:ascii="Open Sans" w:hAnsi="Open Sans" w:cs="Open Sans"/>
                <w:b/>
                <w:bCs/>
                <w:sz w:val="20"/>
                <w:szCs w:val="20"/>
                <w:lang w:val="en-US"/>
              </w:rPr>
              <w:t>Long-term benefits</w:t>
            </w:r>
          </w:p>
          <w:p w14:paraId="0C684AD5" w14:textId="2AFC5CEC" w:rsidR="00AE571F" w:rsidRDefault="00AE571F" w:rsidP="00C76DB8">
            <w:pPr>
              <w:rPr>
                <w:rFonts w:ascii="Open Sans" w:hAnsi="Open Sans" w:cs="Open Sans"/>
                <w:sz w:val="20"/>
                <w:szCs w:val="20"/>
                <w:lang w:val="en-US"/>
              </w:rPr>
            </w:pPr>
            <w:r>
              <w:rPr>
                <w:rFonts w:ascii="Open Sans" w:hAnsi="Open Sans" w:cs="Open Sans"/>
                <w:sz w:val="20"/>
                <w:szCs w:val="20"/>
                <w:lang w:val="en-US"/>
              </w:rPr>
              <w:t>It is not clear whether the present value of the benefit obligation (such as long service leave) requires the obligation to included expected future salary increases, and adjustments for the probability (or not) of achieving legal service minimums. Probability is specifically mentioned for defined benefit plans (paragraph 28.24).</w:t>
            </w:r>
          </w:p>
          <w:p w14:paraId="54043C90" w14:textId="77777777" w:rsidR="00C76DB8" w:rsidRDefault="00C76DB8" w:rsidP="00C76DB8">
            <w:pPr>
              <w:rPr>
                <w:rFonts w:ascii="Open Sans" w:hAnsi="Open Sans" w:cs="Open Sans"/>
                <w:sz w:val="20"/>
                <w:szCs w:val="20"/>
                <w:lang w:val="en-US"/>
              </w:rPr>
            </w:pPr>
          </w:p>
          <w:p w14:paraId="16003D51" w14:textId="62166E7E" w:rsidR="00AE571F" w:rsidRPr="00AE571F" w:rsidRDefault="00A97BEF" w:rsidP="00C76DB8">
            <w:pPr>
              <w:rPr>
                <w:rFonts w:ascii="Open Sans" w:hAnsi="Open Sans" w:cs="Open Sans"/>
                <w:b/>
                <w:bCs/>
                <w:sz w:val="20"/>
                <w:szCs w:val="20"/>
                <w:lang w:val="en-US"/>
              </w:rPr>
            </w:pPr>
            <w:r>
              <w:rPr>
                <w:rFonts w:ascii="Open Sans" w:hAnsi="Open Sans" w:cs="Open Sans"/>
                <w:b/>
                <w:bCs/>
                <w:sz w:val="20"/>
                <w:szCs w:val="20"/>
                <w:lang w:val="en-US"/>
              </w:rPr>
              <w:t xml:space="preserve">Section </w:t>
            </w:r>
            <w:r w:rsidR="00AE571F" w:rsidRPr="00AE571F">
              <w:rPr>
                <w:rFonts w:ascii="Open Sans" w:hAnsi="Open Sans" w:cs="Open Sans"/>
                <w:b/>
                <w:bCs/>
                <w:sz w:val="20"/>
                <w:szCs w:val="20"/>
                <w:lang w:val="en-US"/>
              </w:rPr>
              <w:t>29 – Income taxes – Taxable temporary differences</w:t>
            </w:r>
          </w:p>
          <w:p w14:paraId="1920D35E" w14:textId="778FE2CD" w:rsidR="00AE571F" w:rsidRDefault="00AE571F" w:rsidP="00C76DB8">
            <w:pPr>
              <w:rPr>
                <w:rFonts w:ascii="Open Sans" w:hAnsi="Open Sans" w:cs="Open Sans"/>
                <w:sz w:val="20"/>
                <w:szCs w:val="20"/>
                <w:lang w:val="en-US"/>
              </w:rPr>
            </w:pPr>
            <w:r>
              <w:rPr>
                <w:rFonts w:ascii="Open Sans" w:hAnsi="Open Sans" w:cs="Open Sans"/>
                <w:sz w:val="20"/>
                <w:szCs w:val="20"/>
                <w:lang w:val="en-US"/>
              </w:rPr>
              <w:t xml:space="preserve">I did not have time to check whether the exceptions include the recent amendments to IFRS for </w:t>
            </w:r>
            <w:r w:rsidR="006A01C5">
              <w:rPr>
                <w:rFonts w:ascii="Open Sans" w:hAnsi="Open Sans" w:cs="Open Sans"/>
                <w:sz w:val="20"/>
                <w:szCs w:val="20"/>
                <w:lang w:val="en-US"/>
              </w:rPr>
              <w:t>initial</w:t>
            </w:r>
            <w:r>
              <w:rPr>
                <w:rFonts w:ascii="Open Sans" w:hAnsi="Open Sans" w:cs="Open Sans"/>
                <w:sz w:val="20"/>
                <w:szCs w:val="20"/>
                <w:lang w:val="en-US"/>
              </w:rPr>
              <w:t xml:space="preserve"> permanent differences on leases and rehabilitation provisions</w:t>
            </w:r>
            <w:r w:rsidR="008643A8">
              <w:rPr>
                <w:rFonts w:ascii="Open Sans" w:hAnsi="Open Sans" w:cs="Open Sans"/>
                <w:sz w:val="20"/>
                <w:szCs w:val="20"/>
                <w:lang w:val="en-US"/>
              </w:rPr>
              <w:t xml:space="preserve"> – and also whether these changes have made their way into IFRS for SMEs</w:t>
            </w:r>
            <w:r>
              <w:rPr>
                <w:rFonts w:ascii="Open Sans" w:hAnsi="Open Sans" w:cs="Open Sans"/>
                <w:sz w:val="20"/>
                <w:szCs w:val="20"/>
                <w:lang w:val="en-US"/>
              </w:rPr>
              <w:t>.</w:t>
            </w:r>
          </w:p>
          <w:p w14:paraId="67E8759F" w14:textId="489EFAC1" w:rsidR="00AE571F" w:rsidRPr="00CD735A" w:rsidRDefault="00AE571F" w:rsidP="00C76DB8">
            <w:pPr>
              <w:rPr>
                <w:rFonts w:ascii="Open Sans" w:hAnsi="Open Sans" w:cs="Open Sans"/>
                <w:sz w:val="20"/>
                <w:szCs w:val="20"/>
                <w:lang w:val="en-US"/>
              </w:rPr>
            </w:pP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A7789F">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6788" w14:textId="77777777" w:rsidR="00007B2C" w:rsidRDefault="00007B2C" w:rsidP="009F74AC">
      <w:pPr>
        <w:spacing w:after="0" w:line="240" w:lineRule="auto"/>
      </w:pPr>
      <w:r>
        <w:separator/>
      </w:r>
    </w:p>
  </w:endnote>
  <w:endnote w:type="continuationSeparator" w:id="0">
    <w:p w14:paraId="0E5526CE" w14:textId="77777777" w:rsidR="00007B2C" w:rsidRDefault="00007B2C" w:rsidP="009F74AC">
      <w:pPr>
        <w:spacing w:after="0" w:line="240" w:lineRule="auto"/>
      </w:pPr>
      <w:r>
        <w:continuationSeparator/>
      </w:r>
    </w:p>
  </w:endnote>
  <w:endnote w:type="continuationNotice" w:id="1">
    <w:p w14:paraId="6C2DCFF4" w14:textId="77777777" w:rsidR="00007B2C" w:rsidRDefault="00007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Bold"/>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3D97" w14:textId="53B317A3" w:rsidR="00030B88" w:rsidRDefault="00030B88">
    <w:pPr>
      <w:pStyle w:val="Footer"/>
    </w:pPr>
    <w:r>
      <w:rPr>
        <w:noProof/>
      </w:rPr>
      <mc:AlternateContent>
        <mc:Choice Requires="wps">
          <w:drawing>
            <wp:anchor distT="0" distB="0" distL="0" distR="0" simplePos="0" relativeHeight="251658243" behindDoc="0" locked="0" layoutInCell="1" allowOverlap="1" wp14:anchorId="189EBD8E" wp14:editId="7673A5D4">
              <wp:simplePos x="635" y="635"/>
              <wp:positionH relativeFrom="page">
                <wp:align>center</wp:align>
              </wp:positionH>
              <wp:positionV relativeFrom="page">
                <wp:align>bottom</wp:align>
              </wp:positionV>
              <wp:extent cx="443865" cy="443865"/>
              <wp:effectExtent l="0" t="0" r="5715" b="0"/>
              <wp:wrapNone/>
              <wp:docPr id="1732085851"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D2504A" w14:textId="265EFE8D" w:rsidR="00030B88" w:rsidRPr="00030B88" w:rsidRDefault="00030B88" w:rsidP="00030B88">
                          <w:pPr>
                            <w:spacing w:after="0"/>
                            <w:rPr>
                              <w:rFonts w:ascii="Calibri" w:eastAsia="Calibri" w:hAnsi="Calibri" w:cs="Calibri"/>
                              <w:noProof/>
                              <w:color w:val="000000"/>
                              <w:sz w:val="20"/>
                              <w:szCs w:val="20"/>
                            </w:rPr>
                          </w:pPr>
                          <w:r w:rsidRPr="00030B88">
                            <w:rPr>
                              <w:rFonts w:ascii="Calibri" w:eastAsia="Calibri" w:hAnsi="Calibri" w:cs="Calibri"/>
                              <w:noProof/>
                              <w:color w:val="000000"/>
                              <w:sz w:val="20"/>
                              <w:szCs w:val="2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9EBD8E" id="_x0000_t202" coordsize="21600,21600" o:spt="202" path="m,l,21600r21600,l21600,xe">
              <v:stroke joinstyle="miter"/>
              <v:path gradientshapeok="t" o:connecttype="rect"/>
            </v:shapetype>
            <v:shape id="Text Box 5" o:spid="_x0000_s1028" type="#_x0000_t202" alt="UN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3D2504A" w14:textId="265EFE8D" w:rsidR="00030B88" w:rsidRPr="00030B88" w:rsidRDefault="00030B88" w:rsidP="00030B88">
                    <w:pPr>
                      <w:spacing w:after="0"/>
                      <w:rPr>
                        <w:rFonts w:ascii="Calibri" w:eastAsia="Calibri" w:hAnsi="Calibri" w:cs="Calibri"/>
                        <w:noProof/>
                        <w:color w:val="000000"/>
                        <w:sz w:val="20"/>
                        <w:szCs w:val="20"/>
                      </w:rPr>
                    </w:pPr>
                    <w:r w:rsidRPr="00030B88">
                      <w:rPr>
                        <w:rFonts w:ascii="Calibri" w:eastAsia="Calibri" w:hAnsi="Calibri" w:cs="Calibri"/>
                        <w:noProof/>
                        <w:color w:val="000000"/>
                        <w:sz w:val="20"/>
                        <w:szCs w:val="20"/>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A087" w14:textId="1D3148B6" w:rsidR="00B54007" w:rsidRDefault="00030B88">
    <w:pPr>
      <w:pStyle w:val="Footer"/>
      <w:jc w:val="center"/>
    </w:pPr>
    <w:r>
      <w:rPr>
        <w:noProof/>
      </w:rPr>
      <mc:AlternateContent>
        <mc:Choice Requires="wps">
          <w:drawing>
            <wp:anchor distT="0" distB="0" distL="0" distR="0" simplePos="0" relativeHeight="251658241" behindDoc="0" locked="0" layoutInCell="1" allowOverlap="1" wp14:anchorId="06BF3D18" wp14:editId="5AC7F382">
              <wp:simplePos x="914400" y="6772275"/>
              <wp:positionH relativeFrom="page">
                <wp:align>center</wp:align>
              </wp:positionH>
              <wp:positionV relativeFrom="page">
                <wp:align>bottom</wp:align>
              </wp:positionV>
              <wp:extent cx="443865" cy="443865"/>
              <wp:effectExtent l="0" t="0" r="5715" b="0"/>
              <wp:wrapNone/>
              <wp:docPr id="232406268" name="Text Box 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69DFC" w14:textId="4877A436" w:rsidR="00030B88" w:rsidRPr="00030B88" w:rsidRDefault="00030B88" w:rsidP="00030B88">
                          <w:pPr>
                            <w:spacing w:after="0"/>
                            <w:rPr>
                              <w:rFonts w:ascii="Calibri" w:eastAsia="Calibri" w:hAnsi="Calibri" w:cs="Calibri"/>
                              <w:noProof/>
                              <w:color w:val="000000"/>
                              <w:sz w:val="20"/>
                              <w:szCs w:val="20"/>
                            </w:rPr>
                          </w:pPr>
                          <w:r w:rsidRPr="00030B88">
                            <w:rPr>
                              <w:rFonts w:ascii="Calibri" w:eastAsia="Calibri" w:hAnsi="Calibri" w:cs="Calibri"/>
                              <w:noProof/>
                              <w:color w:val="000000"/>
                              <w:sz w:val="20"/>
                              <w:szCs w:val="2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BF3D18" id="_x0000_t202" coordsize="21600,21600" o:spt="202" path="m,l,21600r21600,l21600,xe">
              <v:stroke joinstyle="miter"/>
              <v:path gradientshapeok="t" o:connecttype="rect"/>
            </v:shapetype>
            <v:shape id="Text Box 6" o:spid="_x0000_s1029" type="#_x0000_t202" alt="UN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4D69DFC" w14:textId="4877A436" w:rsidR="00030B88" w:rsidRPr="00030B88" w:rsidRDefault="00030B88" w:rsidP="00030B88">
                    <w:pPr>
                      <w:spacing w:after="0"/>
                      <w:rPr>
                        <w:rFonts w:ascii="Calibri" w:eastAsia="Calibri" w:hAnsi="Calibri" w:cs="Calibri"/>
                        <w:noProof/>
                        <w:color w:val="000000"/>
                        <w:sz w:val="20"/>
                        <w:szCs w:val="20"/>
                      </w:rPr>
                    </w:pPr>
                    <w:r w:rsidRPr="00030B88">
                      <w:rPr>
                        <w:rFonts w:ascii="Calibri" w:eastAsia="Calibri" w:hAnsi="Calibri" w:cs="Calibri"/>
                        <w:noProof/>
                        <w:color w:val="000000"/>
                        <w:sz w:val="20"/>
                        <w:szCs w:val="20"/>
                      </w:rPr>
                      <w:t>UNOFFICIAL</w:t>
                    </w:r>
                  </w:p>
                </w:txbxContent>
              </v:textbox>
              <w10:wrap anchorx="page" anchory="page"/>
            </v:shape>
          </w:pict>
        </mc:Fallback>
      </mc:AlternateContent>
    </w:r>
    <w:sdt>
      <w:sdtPr>
        <w:id w:val="-385496925"/>
        <w:docPartObj>
          <w:docPartGallery w:val="Page Numbers (Bottom of Page)"/>
          <w:docPartUnique/>
        </w:docPartObj>
      </w:sdtPr>
      <w:sdtEndPr>
        <w:rPr>
          <w:noProof/>
        </w:rPr>
      </w:sdtEndPr>
      <w:sdtContent>
        <w:r w:rsidR="00B54007">
          <w:fldChar w:fldCharType="begin"/>
        </w:r>
        <w:r w:rsidR="00B54007">
          <w:instrText xml:space="preserve"> PAGE   \* MERGEFORMAT </w:instrText>
        </w:r>
        <w:r w:rsidR="00B54007">
          <w:fldChar w:fldCharType="separate"/>
        </w:r>
        <w:r w:rsidR="00B54007">
          <w:rPr>
            <w:noProof/>
          </w:rPr>
          <w:t>2</w:t>
        </w:r>
        <w:r w:rsidR="00B54007">
          <w:rPr>
            <w:noProof/>
          </w:rPr>
          <w:fldChar w:fldCharType="end"/>
        </w:r>
      </w:sdtContent>
    </w:sdt>
  </w:p>
  <w:p w14:paraId="33F0D5BB" w14:textId="77777777" w:rsidR="00B54007" w:rsidRDefault="00B54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96BC" w14:textId="0D07414B" w:rsidR="00030B88" w:rsidRDefault="00030B88">
    <w:pPr>
      <w:pStyle w:val="Footer"/>
    </w:pPr>
    <w:r>
      <w:rPr>
        <w:noProof/>
      </w:rPr>
      <mc:AlternateContent>
        <mc:Choice Requires="wps">
          <w:drawing>
            <wp:anchor distT="0" distB="0" distL="0" distR="0" simplePos="0" relativeHeight="251658245" behindDoc="0" locked="0" layoutInCell="1" allowOverlap="1" wp14:anchorId="6A609AAF" wp14:editId="0DE7CD43">
              <wp:simplePos x="635" y="635"/>
              <wp:positionH relativeFrom="page">
                <wp:align>center</wp:align>
              </wp:positionH>
              <wp:positionV relativeFrom="page">
                <wp:align>bottom</wp:align>
              </wp:positionV>
              <wp:extent cx="443865" cy="443865"/>
              <wp:effectExtent l="0" t="0" r="5715" b="0"/>
              <wp:wrapNone/>
              <wp:docPr id="1436475219" name="Text Box 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5BB4C" w14:textId="387EFC92" w:rsidR="00030B88" w:rsidRPr="00030B88" w:rsidRDefault="00030B88" w:rsidP="00030B88">
                          <w:pPr>
                            <w:spacing w:after="0"/>
                            <w:rPr>
                              <w:rFonts w:ascii="Calibri" w:eastAsia="Calibri" w:hAnsi="Calibri" w:cs="Calibri"/>
                              <w:noProof/>
                              <w:color w:val="000000"/>
                              <w:sz w:val="20"/>
                              <w:szCs w:val="20"/>
                            </w:rPr>
                          </w:pPr>
                          <w:r w:rsidRPr="00030B88">
                            <w:rPr>
                              <w:rFonts w:ascii="Calibri" w:eastAsia="Calibri" w:hAnsi="Calibri" w:cs="Calibri"/>
                              <w:noProof/>
                              <w:color w:val="000000"/>
                              <w:sz w:val="20"/>
                              <w:szCs w:val="2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09AAF" id="_x0000_t202" coordsize="21600,21600" o:spt="202" path="m,l,21600r21600,l21600,xe">
              <v:stroke joinstyle="miter"/>
              <v:path gradientshapeok="t" o:connecttype="rect"/>
            </v:shapetype>
            <v:shape id="Text Box 4" o:spid="_x0000_s1031" type="#_x0000_t202" alt="UN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ED5BB4C" w14:textId="387EFC92" w:rsidR="00030B88" w:rsidRPr="00030B88" w:rsidRDefault="00030B88" w:rsidP="00030B88">
                    <w:pPr>
                      <w:spacing w:after="0"/>
                      <w:rPr>
                        <w:rFonts w:ascii="Calibri" w:eastAsia="Calibri" w:hAnsi="Calibri" w:cs="Calibri"/>
                        <w:noProof/>
                        <w:color w:val="000000"/>
                        <w:sz w:val="20"/>
                        <w:szCs w:val="20"/>
                      </w:rPr>
                    </w:pPr>
                    <w:r w:rsidRPr="00030B88">
                      <w:rPr>
                        <w:rFonts w:ascii="Calibri" w:eastAsia="Calibri" w:hAnsi="Calibri" w:cs="Calibri"/>
                        <w:noProof/>
                        <w:color w:val="000000"/>
                        <w:sz w:val="20"/>
                        <w:szCs w:val="20"/>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5762" w14:textId="77777777" w:rsidR="00007B2C" w:rsidRDefault="00007B2C" w:rsidP="009F74AC">
      <w:pPr>
        <w:spacing w:after="0" w:line="240" w:lineRule="auto"/>
      </w:pPr>
      <w:r>
        <w:separator/>
      </w:r>
    </w:p>
  </w:footnote>
  <w:footnote w:type="continuationSeparator" w:id="0">
    <w:p w14:paraId="1EF32DDF" w14:textId="77777777" w:rsidR="00007B2C" w:rsidRDefault="00007B2C" w:rsidP="009F74AC">
      <w:pPr>
        <w:spacing w:after="0" w:line="240" w:lineRule="auto"/>
      </w:pPr>
      <w:r>
        <w:continuationSeparator/>
      </w:r>
    </w:p>
  </w:footnote>
  <w:footnote w:type="continuationNotice" w:id="1">
    <w:p w14:paraId="3D2DD48E" w14:textId="77777777" w:rsidR="00007B2C" w:rsidRDefault="00007B2C">
      <w:pPr>
        <w:spacing w:after="0" w:line="240" w:lineRule="auto"/>
      </w:pPr>
    </w:p>
  </w:footnote>
  <w:footnote w:id="2">
    <w:p w14:paraId="511C680C" w14:textId="77777777" w:rsidR="00D43FA7" w:rsidRPr="007C4826" w:rsidRDefault="00D43FA7" w:rsidP="00D43FA7">
      <w:pPr>
        <w:pStyle w:val="FootnoteText"/>
      </w:pPr>
      <w:r>
        <w:rPr>
          <w:rStyle w:val="FootnoteReference"/>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 w:id="3">
    <w:p w14:paraId="79A39083" w14:textId="77777777" w:rsidR="00EE70DF" w:rsidRPr="008A556B" w:rsidRDefault="00EE70DF" w:rsidP="00D53A01">
      <w:pPr>
        <w:pStyle w:val="FootnoteText"/>
      </w:pPr>
      <w:r>
        <w:rPr>
          <w:rStyle w:val="FootnoteReference"/>
        </w:rPr>
        <w:footnoteRef/>
      </w:r>
      <w:r>
        <w:t xml:space="preserve"> </w:t>
      </w:r>
      <w:r w:rsidRPr="00062B3D">
        <w:rPr>
          <w:rFonts w:ascii="Open Sans" w:hAnsi="Open Sans" w:cs="Open Sans"/>
          <w:sz w:val="16"/>
          <w:szCs w:val="16"/>
          <w:lang w:val="en-US"/>
        </w:rPr>
        <w:t xml:space="preserve">Both </w:t>
      </w:r>
      <w:r>
        <w:rPr>
          <w:rFonts w:ascii="Open Sans" w:hAnsi="Open Sans" w:cs="Open Sans"/>
          <w:sz w:val="16"/>
          <w:szCs w:val="16"/>
          <w:lang w:val="en-US"/>
        </w:rPr>
        <w:t>s</w:t>
      </w:r>
      <w:r w:rsidRPr="00062B3D">
        <w:rPr>
          <w:rFonts w:ascii="Open Sans" w:hAnsi="Open Sans" w:cs="Open Sans"/>
          <w:sz w:val="16"/>
          <w:szCs w:val="16"/>
          <w:lang w:val="en-US"/>
        </w:rPr>
        <w:t xml:space="preserve">ections include the following question, which you can answer under either </w:t>
      </w:r>
      <w:r>
        <w:rPr>
          <w:rFonts w:ascii="Open Sans" w:hAnsi="Open Sans" w:cs="Open Sans"/>
          <w:sz w:val="16"/>
          <w:szCs w:val="16"/>
          <w:lang w:val="en-US"/>
        </w:rPr>
        <w:t>s</w:t>
      </w:r>
      <w:r w:rsidRPr="00062B3D">
        <w:rPr>
          <w:rFonts w:ascii="Open Sans" w:hAnsi="Open Sans" w:cs="Open Sans"/>
          <w:sz w:val="16"/>
          <w:szCs w:val="16"/>
          <w:lang w:val="en-US"/>
        </w:rPr>
        <w:t>ection, or cover the grantor and grantee perspectives separately.</w:t>
      </w:r>
      <w:r>
        <w:rPr>
          <w:rFonts w:ascii="Open Sans" w:hAnsi="Open Sans" w:cs="Open San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FB18" w14:textId="113F5D04" w:rsidR="00030B88" w:rsidRDefault="00030B88">
    <w:pPr>
      <w:pStyle w:val="Header"/>
    </w:pPr>
    <w:r>
      <w:rPr>
        <w:noProof/>
      </w:rPr>
      <mc:AlternateContent>
        <mc:Choice Requires="wps">
          <w:drawing>
            <wp:anchor distT="0" distB="0" distL="0" distR="0" simplePos="0" relativeHeight="251658242" behindDoc="0" locked="0" layoutInCell="1" allowOverlap="1" wp14:anchorId="46E00F09" wp14:editId="343C16C3">
              <wp:simplePos x="635" y="635"/>
              <wp:positionH relativeFrom="page">
                <wp:align>center</wp:align>
              </wp:positionH>
              <wp:positionV relativeFrom="page">
                <wp:align>top</wp:align>
              </wp:positionV>
              <wp:extent cx="443865" cy="443865"/>
              <wp:effectExtent l="0" t="0" r="6985" b="13970"/>
              <wp:wrapNone/>
              <wp:docPr id="1184786066"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6CC698" w14:textId="490B920E" w:rsidR="00030B88" w:rsidRPr="00030B88" w:rsidRDefault="00030B88" w:rsidP="00030B88">
                          <w:pPr>
                            <w:spacing w:after="0"/>
                            <w:rPr>
                              <w:rFonts w:ascii="Arial" w:eastAsia="Arial" w:hAnsi="Arial" w:cs="Arial"/>
                              <w:noProof/>
                              <w:color w:val="363F7C"/>
                              <w:sz w:val="20"/>
                              <w:szCs w:val="20"/>
                            </w:rPr>
                          </w:pPr>
                          <w:r w:rsidRPr="00030B88">
                            <w:rPr>
                              <w:rFonts w:ascii="Arial" w:eastAsia="Arial" w:hAnsi="Arial" w:cs="Arial"/>
                              <w:noProof/>
                              <w:color w:val="363F7C"/>
                              <w:sz w:val="20"/>
                              <w:szCs w:val="2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E00F09" id="_x0000_t202" coordsize="21600,21600" o:spt="202" path="m,l,21600r21600,l21600,xe">
              <v:stroke joinstyle="miter"/>
              <v:path gradientshapeok="t" o:connecttype="rect"/>
            </v:shapetype>
            <v:shape id="Text Box 2" o:spid="_x0000_s1026" type="#_x0000_t202" alt="UN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56CC698" w14:textId="490B920E" w:rsidR="00030B88" w:rsidRPr="00030B88" w:rsidRDefault="00030B88" w:rsidP="00030B88">
                    <w:pPr>
                      <w:spacing w:after="0"/>
                      <w:rPr>
                        <w:rFonts w:ascii="Arial" w:eastAsia="Arial" w:hAnsi="Arial" w:cs="Arial"/>
                        <w:noProof/>
                        <w:color w:val="363F7C"/>
                        <w:sz w:val="20"/>
                        <w:szCs w:val="20"/>
                      </w:rPr>
                    </w:pPr>
                    <w:r w:rsidRPr="00030B88">
                      <w:rPr>
                        <w:rFonts w:ascii="Arial" w:eastAsia="Arial" w:hAnsi="Arial" w:cs="Arial"/>
                        <w:noProof/>
                        <w:color w:val="363F7C"/>
                        <w:sz w:val="20"/>
                        <w:szCs w:val="2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7E0B9CF8" w:rsidR="00A84272" w:rsidRDefault="00030B88" w:rsidP="00A84272">
    <w:pPr>
      <w:pStyle w:val="Header"/>
      <w:jc w:val="center"/>
    </w:pPr>
    <w:r>
      <w:rPr>
        <w:noProof/>
      </w:rPr>
      <mc:AlternateContent>
        <mc:Choice Requires="wps">
          <w:drawing>
            <wp:anchor distT="0" distB="0" distL="0" distR="0" simplePos="0" relativeHeight="251658240" behindDoc="0" locked="0" layoutInCell="1" allowOverlap="1" wp14:anchorId="1E91E164" wp14:editId="1862F0AD">
              <wp:simplePos x="914400" y="452438"/>
              <wp:positionH relativeFrom="page">
                <wp:align>center</wp:align>
              </wp:positionH>
              <wp:positionV relativeFrom="page">
                <wp:align>top</wp:align>
              </wp:positionV>
              <wp:extent cx="443865" cy="443865"/>
              <wp:effectExtent l="0" t="0" r="6985" b="13970"/>
              <wp:wrapNone/>
              <wp:docPr id="846043374"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49FDFF" w14:textId="23A1D07E" w:rsidR="00030B88" w:rsidRPr="00030B88" w:rsidRDefault="00030B88" w:rsidP="00030B88">
                          <w:pPr>
                            <w:spacing w:after="0"/>
                            <w:rPr>
                              <w:rFonts w:ascii="Arial" w:eastAsia="Arial" w:hAnsi="Arial" w:cs="Arial"/>
                              <w:noProof/>
                              <w:color w:val="363F7C"/>
                              <w:sz w:val="20"/>
                              <w:szCs w:val="20"/>
                            </w:rPr>
                          </w:pPr>
                          <w:r w:rsidRPr="00030B88">
                            <w:rPr>
                              <w:rFonts w:ascii="Arial" w:eastAsia="Arial" w:hAnsi="Arial" w:cs="Arial"/>
                              <w:noProof/>
                              <w:color w:val="363F7C"/>
                              <w:sz w:val="20"/>
                              <w:szCs w:val="2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1E164" id="_x0000_t202" coordsize="21600,21600" o:spt="202" path="m,l,21600r21600,l21600,xe">
              <v:stroke joinstyle="miter"/>
              <v:path gradientshapeok="t" o:connecttype="rect"/>
            </v:shapetype>
            <v:shape id="Text Box 3" o:spid="_x0000_s1027" type="#_x0000_t202" alt="UN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A49FDFF" w14:textId="23A1D07E" w:rsidR="00030B88" w:rsidRPr="00030B88" w:rsidRDefault="00030B88" w:rsidP="00030B88">
                    <w:pPr>
                      <w:spacing w:after="0"/>
                      <w:rPr>
                        <w:rFonts w:ascii="Arial" w:eastAsia="Arial" w:hAnsi="Arial" w:cs="Arial"/>
                        <w:noProof/>
                        <w:color w:val="363F7C"/>
                        <w:sz w:val="20"/>
                        <w:szCs w:val="20"/>
                      </w:rPr>
                    </w:pPr>
                    <w:r w:rsidRPr="00030B88">
                      <w:rPr>
                        <w:rFonts w:ascii="Arial" w:eastAsia="Arial" w:hAnsi="Arial" w:cs="Arial"/>
                        <w:noProof/>
                        <w:color w:val="363F7C"/>
                        <w:sz w:val="20"/>
                        <w:szCs w:val="20"/>
                      </w:rPr>
                      <w:t>UNOFFICIAL</w:t>
                    </w:r>
                  </w:p>
                </w:txbxContent>
              </v:textbox>
              <w10:wrap anchorx="page" anchory="page"/>
            </v:shape>
          </w:pict>
        </mc:Fallback>
      </mc:AlternateContent>
    </w:r>
    <w:r w:rsidR="00A84272">
      <w:rPr>
        <w:noProof/>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5CD0" w14:textId="295E9061" w:rsidR="00030B88" w:rsidRDefault="00030B88">
    <w:pPr>
      <w:pStyle w:val="Header"/>
    </w:pPr>
    <w:r>
      <w:rPr>
        <w:noProof/>
      </w:rPr>
      <mc:AlternateContent>
        <mc:Choice Requires="wps">
          <w:drawing>
            <wp:anchor distT="0" distB="0" distL="0" distR="0" simplePos="0" relativeHeight="251658244" behindDoc="0" locked="0" layoutInCell="1" allowOverlap="1" wp14:anchorId="2BD5A1FF" wp14:editId="666A74A3">
              <wp:simplePos x="635" y="635"/>
              <wp:positionH relativeFrom="page">
                <wp:align>center</wp:align>
              </wp:positionH>
              <wp:positionV relativeFrom="page">
                <wp:align>top</wp:align>
              </wp:positionV>
              <wp:extent cx="443865" cy="443865"/>
              <wp:effectExtent l="0" t="0" r="6985" b="13970"/>
              <wp:wrapNone/>
              <wp:docPr id="646289685"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5ECC3" w14:textId="4A18BDE5" w:rsidR="00030B88" w:rsidRPr="00030B88" w:rsidRDefault="00030B88" w:rsidP="00030B88">
                          <w:pPr>
                            <w:spacing w:after="0"/>
                            <w:rPr>
                              <w:rFonts w:ascii="Arial" w:eastAsia="Arial" w:hAnsi="Arial" w:cs="Arial"/>
                              <w:noProof/>
                              <w:color w:val="363F7C"/>
                              <w:sz w:val="20"/>
                              <w:szCs w:val="20"/>
                            </w:rPr>
                          </w:pPr>
                          <w:r w:rsidRPr="00030B88">
                            <w:rPr>
                              <w:rFonts w:ascii="Arial" w:eastAsia="Arial" w:hAnsi="Arial" w:cs="Arial"/>
                              <w:noProof/>
                              <w:color w:val="363F7C"/>
                              <w:sz w:val="20"/>
                              <w:szCs w:val="2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D5A1FF" id="_x0000_t202" coordsize="21600,21600" o:spt="202" path="m,l,21600r21600,l21600,xe">
              <v:stroke joinstyle="miter"/>
              <v:path gradientshapeok="t" o:connecttype="rect"/>
            </v:shapetype>
            <v:shape id="Text Box 1" o:spid="_x0000_s1030" type="#_x0000_t202" alt="UN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EC5ECC3" w14:textId="4A18BDE5" w:rsidR="00030B88" w:rsidRPr="00030B88" w:rsidRDefault="00030B88" w:rsidP="00030B88">
                    <w:pPr>
                      <w:spacing w:after="0"/>
                      <w:rPr>
                        <w:rFonts w:ascii="Arial" w:eastAsia="Arial" w:hAnsi="Arial" w:cs="Arial"/>
                        <w:noProof/>
                        <w:color w:val="363F7C"/>
                        <w:sz w:val="20"/>
                        <w:szCs w:val="20"/>
                      </w:rPr>
                    </w:pPr>
                    <w:r w:rsidRPr="00030B88">
                      <w:rPr>
                        <w:rFonts w:ascii="Arial" w:eastAsia="Arial" w:hAnsi="Arial" w:cs="Arial"/>
                        <w:noProof/>
                        <w:color w:val="363F7C"/>
                        <w:sz w:val="20"/>
                        <w:szCs w:val="20"/>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011887">
    <w:abstractNumId w:val="6"/>
  </w:num>
  <w:num w:numId="2" w16cid:durableId="1853909506">
    <w:abstractNumId w:val="3"/>
  </w:num>
  <w:num w:numId="3" w16cid:durableId="223805682">
    <w:abstractNumId w:val="5"/>
  </w:num>
  <w:num w:numId="4" w16cid:durableId="2116900532">
    <w:abstractNumId w:val="13"/>
  </w:num>
  <w:num w:numId="5" w16cid:durableId="150828067">
    <w:abstractNumId w:val="4"/>
  </w:num>
  <w:num w:numId="6" w16cid:durableId="600525856">
    <w:abstractNumId w:val="15"/>
  </w:num>
  <w:num w:numId="7" w16cid:durableId="465851421">
    <w:abstractNumId w:val="12"/>
  </w:num>
  <w:num w:numId="8" w16cid:durableId="779950816">
    <w:abstractNumId w:val="10"/>
  </w:num>
  <w:num w:numId="9" w16cid:durableId="655376644">
    <w:abstractNumId w:val="8"/>
  </w:num>
  <w:num w:numId="10" w16cid:durableId="95449692">
    <w:abstractNumId w:val="11"/>
  </w:num>
  <w:num w:numId="11" w16cid:durableId="1921479045">
    <w:abstractNumId w:val="2"/>
  </w:num>
  <w:num w:numId="12" w16cid:durableId="1551184806">
    <w:abstractNumId w:val="7"/>
  </w:num>
  <w:num w:numId="13" w16cid:durableId="332496726">
    <w:abstractNumId w:val="9"/>
  </w:num>
  <w:num w:numId="14" w16cid:durableId="1580409337">
    <w:abstractNumId w:val="1"/>
  </w:num>
  <w:num w:numId="15" w16cid:durableId="1845776612">
    <w:abstractNumId w:val="14"/>
  </w:num>
  <w:num w:numId="16" w16cid:durableId="78187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07B2C"/>
    <w:rsid w:val="00010435"/>
    <w:rsid w:val="00021FD9"/>
    <w:rsid w:val="0002746A"/>
    <w:rsid w:val="00030B88"/>
    <w:rsid w:val="00032CDB"/>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F7A25"/>
    <w:rsid w:val="001033BB"/>
    <w:rsid w:val="00117C94"/>
    <w:rsid w:val="001211DC"/>
    <w:rsid w:val="001255FA"/>
    <w:rsid w:val="00126569"/>
    <w:rsid w:val="0013020C"/>
    <w:rsid w:val="00135EB1"/>
    <w:rsid w:val="001426D0"/>
    <w:rsid w:val="001453AF"/>
    <w:rsid w:val="0014583D"/>
    <w:rsid w:val="001550E5"/>
    <w:rsid w:val="00155AC2"/>
    <w:rsid w:val="00181523"/>
    <w:rsid w:val="0018299E"/>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20106B"/>
    <w:rsid w:val="0020260D"/>
    <w:rsid w:val="00204A66"/>
    <w:rsid w:val="00210458"/>
    <w:rsid w:val="0021413D"/>
    <w:rsid w:val="0021502E"/>
    <w:rsid w:val="00217880"/>
    <w:rsid w:val="00221A16"/>
    <w:rsid w:val="00223BD3"/>
    <w:rsid w:val="00230842"/>
    <w:rsid w:val="002322C4"/>
    <w:rsid w:val="002379AC"/>
    <w:rsid w:val="00240FA8"/>
    <w:rsid w:val="002414E0"/>
    <w:rsid w:val="00247337"/>
    <w:rsid w:val="002538DD"/>
    <w:rsid w:val="00292B2C"/>
    <w:rsid w:val="00297E2C"/>
    <w:rsid w:val="002A1419"/>
    <w:rsid w:val="002A167D"/>
    <w:rsid w:val="002B6584"/>
    <w:rsid w:val="002B7FB8"/>
    <w:rsid w:val="002C0484"/>
    <w:rsid w:val="002C0C3F"/>
    <w:rsid w:val="002C5B7D"/>
    <w:rsid w:val="002C650A"/>
    <w:rsid w:val="002D3E58"/>
    <w:rsid w:val="002E16CB"/>
    <w:rsid w:val="002E4F95"/>
    <w:rsid w:val="00300998"/>
    <w:rsid w:val="003130CF"/>
    <w:rsid w:val="00320F61"/>
    <w:rsid w:val="00326516"/>
    <w:rsid w:val="003325FA"/>
    <w:rsid w:val="00336705"/>
    <w:rsid w:val="003403BD"/>
    <w:rsid w:val="0035010D"/>
    <w:rsid w:val="00354A3A"/>
    <w:rsid w:val="003745FB"/>
    <w:rsid w:val="00374B59"/>
    <w:rsid w:val="003755E7"/>
    <w:rsid w:val="003939BC"/>
    <w:rsid w:val="003A0428"/>
    <w:rsid w:val="003A1EEF"/>
    <w:rsid w:val="003B33EC"/>
    <w:rsid w:val="003C392D"/>
    <w:rsid w:val="003C7B7A"/>
    <w:rsid w:val="003E10EA"/>
    <w:rsid w:val="00417841"/>
    <w:rsid w:val="004351A8"/>
    <w:rsid w:val="004437B6"/>
    <w:rsid w:val="004441A6"/>
    <w:rsid w:val="00445705"/>
    <w:rsid w:val="00463CE5"/>
    <w:rsid w:val="00464B62"/>
    <w:rsid w:val="004759D7"/>
    <w:rsid w:val="00480EB8"/>
    <w:rsid w:val="00484CCF"/>
    <w:rsid w:val="004933C9"/>
    <w:rsid w:val="004A3A1F"/>
    <w:rsid w:val="004C138C"/>
    <w:rsid w:val="004E764D"/>
    <w:rsid w:val="004F7AC8"/>
    <w:rsid w:val="00512D54"/>
    <w:rsid w:val="00515388"/>
    <w:rsid w:val="00522012"/>
    <w:rsid w:val="005247D7"/>
    <w:rsid w:val="005266FA"/>
    <w:rsid w:val="0053637E"/>
    <w:rsid w:val="00546090"/>
    <w:rsid w:val="0054631C"/>
    <w:rsid w:val="005476F2"/>
    <w:rsid w:val="00563EEE"/>
    <w:rsid w:val="0056475E"/>
    <w:rsid w:val="00566E32"/>
    <w:rsid w:val="0057407B"/>
    <w:rsid w:val="00587AC9"/>
    <w:rsid w:val="005A5896"/>
    <w:rsid w:val="005A718A"/>
    <w:rsid w:val="005B3F30"/>
    <w:rsid w:val="005B6CC3"/>
    <w:rsid w:val="005C00E4"/>
    <w:rsid w:val="005C792B"/>
    <w:rsid w:val="005D2FF0"/>
    <w:rsid w:val="005E6190"/>
    <w:rsid w:val="005F18AF"/>
    <w:rsid w:val="005F2F75"/>
    <w:rsid w:val="005F6717"/>
    <w:rsid w:val="00611507"/>
    <w:rsid w:val="00621A31"/>
    <w:rsid w:val="00623B8E"/>
    <w:rsid w:val="00630075"/>
    <w:rsid w:val="006463FF"/>
    <w:rsid w:val="00651710"/>
    <w:rsid w:val="00661242"/>
    <w:rsid w:val="00675790"/>
    <w:rsid w:val="0068267D"/>
    <w:rsid w:val="00692087"/>
    <w:rsid w:val="00694053"/>
    <w:rsid w:val="00696DC5"/>
    <w:rsid w:val="006A01C5"/>
    <w:rsid w:val="006A024F"/>
    <w:rsid w:val="006A4A3D"/>
    <w:rsid w:val="006A4C7A"/>
    <w:rsid w:val="006B6418"/>
    <w:rsid w:val="006C21F6"/>
    <w:rsid w:val="006C52E0"/>
    <w:rsid w:val="006C5BCC"/>
    <w:rsid w:val="006D3B0D"/>
    <w:rsid w:val="006D3BE3"/>
    <w:rsid w:val="006E6450"/>
    <w:rsid w:val="006E73BB"/>
    <w:rsid w:val="0070517A"/>
    <w:rsid w:val="007076A7"/>
    <w:rsid w:val="00710CE2"/>
    <w:rsid w:val="00713C32"/>
    <w:rsid w:val="0072594C"/>
    <w:rsid w:val="007271BB"/>
    <w:rsid w:val="007279C0"/>
    <w:rsid w:val="007312A9"/>
    <w:rsid w:val="007370DD"/>
    <w:rsid w:val="00746636"/>
    <w:rsid w:val="00754448"/>
    <w:rsid w:val="007661F1"/>
    <w:rsid w:val="0077222F"/>
    <w:rsid w:val="00790FFE"/>
    <w:rsid w:val="007912AA"/>
    <w:rsid w:val="00791E3A"/>
    <w:rsid w:val="007953CE"/>
    <w:rsid w:val="00796EFC"/>
    <w:rsid w:val="0079758C"/>
    <w:rsid w:val="007A0550"/>
    <w:rsid w:val="007A3859"/>
    <w:rsid w:val="007A557C"/>
    <w:rsid w:val="007B3A98"/>
    <w:rsid w:val="007B580B"/>
    <w:rsid w:val="007D0030"/>
    <w:rsid w:val="007D27F2"/>
    <w:rsid w:val="007F48A5"/>
    <w:rsid w:val="0080195C"/>
    <w:rsid w:val="008040ED"/>
    <w:rsid w:val="00812CA9"/>
    <w:rsid w:val="008137C0"/>
    <w:rsid w:val="00821B3D"/>
    <w:rsid w:val="00821F4C"/>
    <w:rsid w:val="00826634"/>
    <w:rsid w:val="00826B08"/>
    <w:rsid w:val="0083399D"/>
    <w:rsid w:val="00841B58"/>
    <w:rsid w:val="00850BFE"/>
    <w:rsid w:val="00860251"/>
    <w:rsid w:val="008643A8"/>
    <w:rsid w:val="00865ACC"/>
    <w:rsid w:val="00876D53"/>
    <w:rsid w:val="0088436D"/>
    <w:rsid w:val="008A1B93"/>
    <w:rsid w:val="008A350D"/>
    <w:rsid w:val="008C6B40"/>
    <w:rsid w:val="008C7009"/>
    <w:rsid w:val="008C76B2"/>
    <w:rsid w:val="008E43FF"/>
    <w:rsid w:val="008E57EF"/>
    <w:rsid w:val="008F48DE"/>
    <w:rsid w:val="00907EE8"/>
    <w:rsid w:val="00910B2B"/>
    <w:rsid w:val="009146D1"/>
    <w:rsid w:val="00915B4B"/>
    <w:rsid w:val="00925D37"/>
    <w:rsid w:val="009313BE"/>
    <w:rsid w:val="00931959"/>
    <w:rsid w:val="00943505"/>
    <w:rsid w:val="00947E53"/>
    <w:rsid w:val="0095564D"/>
    <w:rsid w:val="00962E82"/>
    <w:rsid w:val="00973D7F"/>
    <w:rsid w:val="00980F3D"/>
    <w:rsid w:val="00993FE3"/>
    <w:rsid w:val="0099616F"/>
    <w:rsid w:val="00997746"/>
    <w:rsid w:val="009A11AA"/>
    <w:rsid w:val="009A5255"/>
    <w:rsid w:val="009A5B0D"/>
    <w:rsid w:val="009B0BE0"/>
    <w:rsid w:val="009B3349"/>
    <w:rsid w:val="009C5079"/>
    <w:rsid w:val="009D1DE9"/>
    <w:rsid w:val="009D2751"/>
    <w:rsid w:val="009D5588"/>
    <w:rsid w:val="009D56E6"/>
    <w:rsid w:val="009D7C93"/>
    <w:rsid w:val="009F74AC"/>
    <w:rsid w:val="00A00739"/>
    <w:rsid w:val="00A039B2"/>
    <w:rsid w:val="00A07D43"/>
    <w:rsid w:val="00A15E58"/>
    <w:rsid w:val="00A17864"/>
    <w:rsid w:val="00A22952"/>
    <w:rsid w:val="00A276B0"/>
    <w:rsid w:val="00A30143"/>
    <w:rsid w:val="00A40D48"/>
    <w:rsid w:val="00A55295"/>
    <w:rsid w:val="00A5651A"/>
    <w:rsid w:val="00A60258"/>
    <w:rsid w:val="00A61E1B"/>
    <w:rsid w:val="00A63109"/>
    <w:rsid w:val="00A63EF0"/>
    <w:rsid w:val="00A668F6"/>
    <w:rsid w:val="00A770F0"/>
    <w:rsid w:val="00A7789F"/>
    <w:rsid w:val="00A81C55"/>
    <w:rsid w:val="00A824AB"/>
    <w:rsid w:val="00A84272"/>
    <w:rsid w:val="00A96E23"/>
    <w:rsid w:val="00A97BEF"/>
    <w:rsid w:val="00A97EFD"/>
    <w:rsid w:val="00AB5BDD"/>
    <w:rsid w:val="00AC4F2A"/>
    <w:rsid w:val="00AC6610"/>
    <w:rsid w:val="00AD01FF"/>
    <w:rsid w:val="00AE571F"/>
    <w:rsid w:val="00B00F86"/>
    <w:rsid w:val="00B052B1"/>
    <w:rsid w:val="00B14710"/>
    <w:rsid w:val="00B258B3"/>
    <w:rsid w:val="00B471E4"/>
    <w:rsid w:val="00B500B2"/>
    <w:rsid w:val="00B54007"/>
    <w:rsid w:val="00B62A32"/>
    <w:rsid w:val="00B653D9"/>
    <w:rsid w:val="00B67D80"/>
    <w:rsid w:val="00B7188B"/>
    <w:rsid w:val="00B738D5"/>
    <w:rsid w:val="00B83B74"/>
    <w:rsid w:val="00B91FEA"/>
    <w:rsid w:val="00B9538E"/>
    <w:rsid w:val="00B96DA6"/>
    <w:rsid w:val="00BA1536"/>
    <w:rsid w:val="00BA2063"/>
    <w:rsid w:val="00BC308D"/>
    <w:rsid w:val="00BD09CA"/>
    <w:rsid w:val="00BD168A"/>
    <w:rsid w:val="00BE132D"/>
    <w:rsid w:val="00BF437E"/>
    <w:rsid w:val="00C3346C"/>
    <w:rsid w:val="00C340C6"/>
    <w:rsid w:val="00C448D7"/>
    <w:rsid w:val="00C46F27"/>
    <w:rsid w:val="00C5292F"/>
    <w:rsid w:val="00C66202"/>
    <w:rsid w:val="00C70D93"/>
    <w:rsid w:val="00C70E46"/>
    <w:rsid w:val="00C76DB8"/>
    <w:rsid w:val="00C77881"/>
    <w:rsid w:val="00C8003A"/>
    <w:rsid w:val="00C806B8"/>
    <w:rsid w:val="00C95766"/>
    <w:rsid w:val="00CA5E81"/>
    <w:rsid w:val="00CA66E2"/>
    <w:rsid w:val="00CB6DFA"/>
    <w:rsid w:val="00CC250B"/>
    <w:rsid w:val="00CC2D7B"/>
    <w:rsid w:val="00CC7FF9"/>
    <w:rsid w:val="00CD735A"/>
    <w:rsid w:val="00CE1CA8"/>
    <w:rsid w:val="00D01FDA"/>
    <w:rsid w:val="00D02400"/>
    <w:rsid w:val="00D105A1"/>
    <w:rsid w:val="00D140B0"/>
    <w:rsid w:val="00D170DB"/>
    <w:rsid w:val="00D1710E"/>
    <w:rsid w:val="00D34209"/>
    <w:rsid w:val="00D43FA7"/>
    <w:rsid w:val="00D44BE7"/>
    <w:rsid w:val="00D60D12"/>
    <w:rsid w:val="00D61337"/>
    <w:rsid w:val="00D620AC"/>
    <w:rsid w:val="00D64F48"/>
    <w:rsid w:val="00D672A7"/>
    <w:rsid w:val="00D70B86"/>
    <w:rsid w:val="00D73356"/>
    <w:rsid w:val="00D82F2F"/>
    <w:rsid w:val="00D8539B"/>
    <w:rsid w:val="00D90216"/>
    <w:rsid w:val="00DA5B5F"/>
    <w:rsid w:val="00DB1FA3"/>
    <w:rsid w:val="00DB7739"/>
    <w:rsid w:val="00DC3687"/>
    <w:rsid w:val="00DF47D7"/>
    <w:rsid w:val="00E0347C"/>
    <w:rsid w:val="00E162A0"/>
    <w:rsid w:val="00E162AE"/>
    <w:rsid w:val="00E16F52"/>
    <w:rsid w:val="00E201D7"/>
    <w:rsid w:val="00E2525C"/>
    <w:rsid w:val="00E34C92"/>
    <w:rsid w:val="00E36F6E"/>
    <w:rsid w:val="00E467F5"/>
    <w:rsid w:val="00E4681B"/>
    <w:rsid w:val="00E60611"/>
    <w:rsid w:val="00E628A8"/>
    <w:rsid w:val="00E63126"/>
    <w:rsid w:val="00E71959"/>
    <w:rsid w:val="00E81315"/>
    <w:rsid w:val="00E81C6D"/>
    <w:rsid w:val="00E97B55"/>
    <w:rsid w:val="00EA0B23"/>
    <w:rsid w:val="00EA2E09"/>
    <w:rsid w:val="00EA3878"/>
    <w:rsid w:val="00EB6705"/>
    <w:rsid w:val="00EC26EB"/>
    <w:rsid w:val="00EE70DF"/>
    <w:rsid w:val="00EE7BF3"/>
    <w:rsid w:val="00EF069E"/>
    <w:rsid w:val="00EF110B"/>
    <w:rsid w:val="00F02B1E"/>
    <w:rsid w:val="00F14452"/>
    <w:rsid w:val="00F24C90"/>
    <w:rsid w:val="00F3234F"/>
    <w:rsid w:val="00F432A0"/>
    <w:rsid w:val="00F47AC9"/>
    <w:rsid w:val="00F602CF"/>
    <w:rsid w:val="00F6667F"/>
    <w:rsid w:val="00F740AA"/>
    <w:rsid w:val="00F81260"/>
    <w:rsid w:val="00F82154"/>
    <w:rsid w:val="00F86A59"/>
    <w:rsid w:val="00F9105F"/>
    <w:rsid w:val="00F9702B"/>
    <w:rsid w:val="00FB43E6"/>
    <w:rsid w:val="00FB6CC9"/>
    <w:rsid w:val="00FC5639"/>
    <w:rsid w:val="00FC5E2D"/>
    <w:rsid w:val="00FC76E0"/>
    <w:rsid w:val="00FD06CA"/>
    <w:rsid w:val="00FD28E2"/>
    <w:rsid w:val="00FD39F7"/>
    <w:rsid w:val="00FD5DC8"/>
    <w:rsid w:val="00FE02D5"/>
    <w:rsid w:val="00FE20EA"/>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 w:type="paragraph" w:customStyle="1" w:styleId="Default">
    <w:name w:val="Default"/>
    <w:rsid w:val="00746636"/>
    <w:pPr>
      <w:autoSpaceDE w:val="0"/>
      <w:autoSpaceDN w:val="0"/>
      <w:adjustRightInd w:val="0"/>
      <w:spacing w:after="0" w:line="240" w:lineRule="auto"/>
    </w:pPr>
    <w:rPr>
      <w:rFonts w:ascii="Times New Roman" w:hAnsi="Times New Roman" w:cs="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ifr4np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hyperlink" Target="mailto:IFR4NPO@cipfa.org" TargetMode="External"/><Relationship Id="rId23" Type="http://schemas.openxmlformats.org/officeDocument/2006/relationships/theme" Target="theme/theme1.xml"/><Relationship Id="rId10" Type="http://schemas.openxmlformats.org/officeDocument/2006/relationships/hyperlink" Target="http://www.ifr4npo.org/exposure-draft-2"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sv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Props1.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3.xml><?xml version="1.0" encoding="utf-8"?>
<ds:datastoreItem xmlns:ds="http://schemas.openxmlformats.org/officeDocument/2006/customXml" ds:itemID="{527F7378-0CCB-43BF-91AD-ED71491BFFB3}">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f387e043-b8b7-437b-a681-ae3ddade6802"/>
    <ds:schemaRef ds:uri="b5622043-84c9-419c-8675-e1f96a728305"/>
    <ds:schemaRef ds:uri="http://schemas.microsoft.com/office/infopath/2007/PartnerControls"/>
    <ds:schemaRef ds:uri="http://schemas.openxmlformats.org/package/2006/metadata/core-properties"/>
    <ds:schemaRef ds:uri="http://purl.org/dc/elements/1.1/"/>
  </ds:schemaRefs>
</ds:datastoreItem>
</file>

<file path=docMetadata/LabelInfo.xml><?xml version="1.0" encoding="utf-8"?>
<clbl:labelList xmlns:clbl="http://schemas.microsoft.com/office/2020/mipLabelMetadata">
  <clbl:label id="{83db87b0-1f45-420f-bc11-6b4021fe10d2}" enabled="1" method="Privileged" siteId="{605a0329-305a-41bc-9d37-80e802f4ab53}" removed="0"/>
</clbl:labelList>
</file>

<file path=docProps/app.xml><?xml version="1.0" encoding="utf-8"?>
<Properties xmlns="http://schemas.openxmlformats.org/officeDocument/2006/extended-properties" xmlns:vt="http://schemas.openxmlformats.org/officeDocument/2006/docPropsVTypes">
  <Template>Normal.dotm</Template>
  <TotalTime>386</TotalTime>
  <Pages>22</Pages>
  <Words>4156</Words>
  <Characters>23693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David</cp:lastModifiedBy>
  <cp:revision>22</cp:revision>
  <dcterms:created xsi:type="dcterms:W3CDTF">2023-09-21T14:16:00Z</dcterms:created>
  <dcterms:modified xsi:type="dcterms:W3CDTF">2024-03-18T12:03:00Z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y fmtid="{D5CDD505-2E9C-101B-9397-08002B2CF9AE}" pid="5" name="ClassificationContentMarkingHeaderShapeIds">
    <vt:lpwstr>26859915,469e6692,326d98ee</vt:lpwstr>
  </property>
  <property fmtid="{D5CDD505-2E9C-101B-9397-08002B2CF9AE}" pid="6" name="ClassificationContentMarkingHeaderFontProps">
    <vt:lpwstr>#363f7c,10,Arial</vt:lpwstr>
  </property>
  <property fmtid="{D5CDD505-2E9C-101B-9397-08002B2CF9AE}" pid="7" name="ClassificationContentMarkingHeaderText">
    <vt:lpwstr>UNOFFICIAL</vt:lpwstr>
  </property>
  <property fmtid="{D5CDD505-2E9C-101B-9397-08002B2CF9AE}" pid="8" name="ClassificationContentMarkingFooterShapeIds">
    <vt:lpwstr>559edf53,673d885b,dda3cfc</vt:lpwstr>
  </property>
  <property fmtid="{D5CDD505-2E9C-101B-9397-08002B2CF9AE}" pid="9" name="ClassificationContentMarkingFooterFontProps">
    <vt:lpwstr>#000000,10,Calibri</vt:lpwstr>
  </property>
  <property fmtid="{D5CDD505-2E9C-101B-9397-08002B2CF9AE}" pid="10" name="ClassificationContentMarkingFooterText">
    <vt:lpwstr>UNOFFICIAL</vt:lpwstr>
  </property>
</Properties>
</file>