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CD74" w14:textId="77777777" w:rsidR="00C728BC" w:rsidRPr="008177E9" w:rsidRDefault="00421500">
      <w:pPr>
        <w:pStyle w:val="Sinespaciado"/>
        <w:rPr>
          <w:b/>
          <w:bCs/>
          <w:sz w:val="36"/>
          <w:szCs w:val="36"/>
          <w:lang w:val="es-AR"/>
        </w:rPr>
      </w:pPr>
      <w:proofErr w:type="spellStart"/>
      <w:r w:rsidRPr="008177E9">
        <w:rPr>
          <w:b/>
          <w:bCs/>
          <w:sz w:val="36"/>
          <w:szCs w:val="36"/>
          <w:lang w:val="es-AR"/>
        </w:rPr>
        <w:t>Guia</w:t>
      </w:r>
      <w:proofErr w:type="spellEnd"/>
      <w:r w:rsidRPr="008177E9">
        <w:rPr>
          <w:b/>
          <w:bCs/>
          <w:sz w:val="36"/>
          <w:szCs w:val="36"/>
          <w:lang w:val="es-AR"/>
        </w:rPr>
        <w:t xml:space="preserve"> Internacional de Contabilidad para las Organizaciones Sin Fines de Lucro (INPAG)</w:t>
      </w:r>
    </w:p>
    <w:p w14:paraId="0F6F9297" w14:textId="77777777" w:rsidR="00C728BC" w:rsidRPr="008177E9" w:rsidRDefault="00421500">
      <w:pPr>
        <w:rPr>
          <w:rFonts w:ascii="Open Sans" w:hAnsi="Open Sans" w:cs="Open Sans"/>
          <w:b/>
          <w:bCs/>
          <w:sz w:val="28"/>
          <w:szCs w:val="28"/>
          <w:lang w:val="es-AR"/>
        </w:rPr>
      </w:pPr>
      <w:r w:rsidRPr="008177E9">
        <w:rPr>
          <w:rFonts w:ascii="Open Sans" w:hAnsi="Open Sans" w:cs="Open Sans"/>
          <w:b/>
          <w:bCs/>
          <w:sz w:val="28"/>
          <w:szCs w:val="28"/>
          <w:lang w:val="es-AR"/>
        </w:rPr>
        <w:t xml:space="preserve">Proyecto de Guía </w:t>
      </w:r>
      <w:r w:rsidR="001033BB" w:rsidRPr="008177E9">
        <w:rPr>
          <w:rFonts w:ascii="Open Sans" w:hAnsi="Open Sans" w:cs="Open Sans"/>
          <w:b/>
          <w:bCs/>
          <w:sz w:val="28"/>
          <w:szCs w:val="28"/>
          <w:lang w:val="es-AR"/>
        </w:rPr>
        <w:t>2</w:t>
      </w:r>
    </w:p>
    <w:p w14:paraId="46576E38" w14:textId="77777777" w:rsidR="00C728BC" w:rsidRPr="008177E9" w:rsidRDefault="00421500">
      <w:pPr>
        <w:rPr>
          <w:rFonts w:ascii="Open Sans" w:hAnsi="Open Sans" w:cs="Open Sans"/>
          <w:b/>
          <w:bCs/>
          <w:sz w:val="28"/>
          <w:szCs w:val="28"/>
          <w:lang w:val="es-AR"/>
        </w:rPr>
      </w:pPr>
      <w:r w:rsidRPr="008177E9">
        <w:rPr>
          <w:rFonts w:ascii="Open Sans" w:hAnsi="Open Sans" w:cs="Open Sans"/>
          <w:b/>
          <w:bCs/>
          <w:sz w:val="28"/>
          <w:szCs w:val="28"/>
          <w:lang w:val="es-AR"/>
        </w:rPr>
        <w:t>Plantilla de respuesta</w:t>
      </w:r>
    </w:p>
    <w:p w14:paraId="232C24A3" w14:textId="77777777" w:rsidR="00C728BC" w:rsidRPr="008177E9" w:rsidRDefault="00421500">
      <w:pPr>
        <w:rPr>
          <w:rFonts w:ascii="Open Sans" w:hAnsi="Open Sans" w:cs="Open Sans"/>
          <w:b/>
          <w:bCs/>
          <w:sz w:val="28"/>
          <w:szCs w:val="28"/>
          <w:lang w:val="es-AR"/>
        </w:rPr>
      </w:pPr>
      <w:r w:rsidRPr="008177E9">
        <w:rPr>
          <w:rFonts w:ascii="Open Sans" w:hAnsi="Open Sans" w:cs="Open Sans"/>
          <w:sz w:val="20"/>
          <w:szCs w:val="20"/>
          <w:lang w:val="es-AR"/>
        </w:rPr>
        <w:t xml:space="preserve">Utilice este formulario para registrar sus respuestas a los asuntos específicos para </w:t>
      </w:r>
      <w:r w:rsidR="008C7009" w:rsidRPr="008177E9">
        <w:rPr>
          <w:rFonts w:ascii="Open Sans" w:hAnsi="Open Sans" w:cs="Open Sans"/>
          <w:sz w:val="20"/>
          <w:szCs w:val="20"/>
          <w:lang w:val="es-AR"/>
        </w:rPr>
        <w:t xml:space="preserve">comentar relacionados con </w:t>
      </w:r>
      <w:hyperlink r:id="rId10" w:history="1">
        <w:r w:rsidR="008C7009" w:rsidRPr="008177E9">
          <w:rPr>
            <w:rStyle w:val="Hipervnculo"/>
            <w:rFonts w:ascii="Open Sans" w:hAnsi="Open Sans" w:cs="Open Sans"/>
            <w:sz w:val="20"/>
            <w:szCs w:val="20"/>
            <w:lang w:val="es-AR"/>
          </w:rPr>
          <w:t xml:space="preserve">el Proyecto de Guía 2 de la INPAG. </w:t>
        </w:r>
      </w:hyperlink>
    </w:p>
    <w:p w14:paraId="6F864B8B"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Los comentarios son más útiles si</w:t>
      </w:r>
    </w:p>
    <w:p w14:paraId="0E0CF488" w14:textId="77777777" w:rsidR="00C728BC" w:rsidRDefault="00421500">
      <w:pPr>
        <w:numPr>
          <w:ilvl w:val="0"/>
          <w:numId w:val="13"/>
        </w:numPr>
        <w:contextualSpacing/>
        <w:jc w:val="both"/>
        <w:rPr>
          <w:rFonts w:ascii="Open Sans" w:hAnsi="Open Sans" w:cs="Open Sans"/>
          <w:sz w:val="20"/>
          <w:szCs w:val="20"/>
          <w:lang w:val="en-US"/>
        </w:rPr>
      </w:pPr>
      <w:proofErr w:type="spellStart"/>
      <w:r w:rsidRPr="00EB6705">
        <w:rPr>
          <w:rFonts w:ascii="Open Sans" w:hAnsi="Open Sans" w:cs="Open Sans"/>
          <w:sz w:val="20"/>
          <w:szCs w:val="20"/>
          <w:lang w:val="en-US"/>
        </w:rPr>
        <w:t>Aborde</w:t>
      </w:r>
      <w:proofErr w:type="spellEnd"/>
      <w:r w:rsidRPr="00EB6705">
        <w:rPr>
          <w:rFonts w:ascii="Open Sans" w:hAnsi="Open Sans" w:cs="Open Sans"/>
          <w:sz w:val="20"/>
          <w:szCs w:val="20"/>
          <w:lang w:val="en-US"/>
        </w:rPr>
        <w:t xml:space="preserve"> la </w:t>
      </w:r>
      <w:proofErr w:type="spellStart"/>
      <w:r w:rsidRPr="00EB6705">
        <w:rPr>
          <w:rFonts w:ascii="Open Sans" w:hAnsi="Open Sans" w:cs="Open Sans"/>
          <w:sz w:val="20"/>
          <w:szCs w:val="20"/>
          <w:lang w:val="en-US"/>
        </w:rPr>
        <w:t>pregunta</w:t>
      </w:r>
      <w:proofErr w:type="spellEnd"/>
      <w:r w:rsidRPr="00EB6705">
        <w:rPr>
          <w:rFonts w:ascii="Open Sans" w:hAnsi="Open Sans" w:cs="Open Sans"/>
          <w:sz w:val="20"/>
          <w:szCs w:val="20"/>
          <w:lang w:val="en-US"/>
        </w:rPr>
        <w:t xml:space="preserve"> </w:t>
      </w:r>
      <w:proofErr w:type="spellStart"/>
      <w:r w:rsidRPr="00EB6705">
        <w:rPr>
          <w:rFonts w:ascii="Open Sans" w:hAnsi="Open Sans" w:cs="Open Sans"/>
          <w:sz w:val="20"/>
          <w:szCs w:val="20"/>
          <w:lang w:val="en-US"/>
        </w:rPr>
        <w:t>formulada</w:t>
      </w:r>
      <w:proofErr w:type="spellEnd"/>
      <w:r w:rsidRPr="00EB6705">
        <w:rPr>
          <w:rFonts w:ascii="Open Sans" w:hAnsi="Open Sans" w:cs="Open Sans"/>
          <w:sz w:val="20"/>
          <w:szCs w:val="20"/>
          <w:lang w:val="en-US"/>
        </w:rPr>
        <w:t>;</w:t>
      </w:r>
    </w:p>
    <w:p w14:paraId="220DC193"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Contener una explicación clara que respalde la respuesta proporcionada, ya sea estando de acuerdo o no con las propuestas realizadas;</w:t>
      </w:r>
    </w:p>
    <w:p w14:paraId="04C7F8C7"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Proponer alternativas para su consideración, cuando las respuestas no estén de acuerdo con la propuesta realizada;</w:t>
      </w:r>
    </w:p>
    <w:p w14:paraId="069F8BA4"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Especifique los párrafos de </w:t>
      </w:r>
      <w:r w:rsidR="003939BC" w:rsidRPr="008177E9">
        <w:rPr>
          <w:rFonts w:ascii="Open Sans" w:hAnsi="Open Sans" w:cs="Open Sans"/>
          <w:sz w:val="20"/>
          <w:szCs w:val="20"/>
          <w:lang w:val="es-AR"/>
        </w:rPr>
        <w:t xml:space="preserve">la INPAG </w:t>
      </w:r>
      <w:r w:rsidRPr="008177E9">
        <w:rPr>
          <w:rFonts w:ascii="Open Sans" w:hAnsi="Open Sans" w:cs="Open Sans"/>
          <w:sz w:val="20"/>
          <w:szCs w:val="20"/>
          <w:lang w:val="es-AR"/>
        </w:rPr>
        <w:t>a los que se refiere cualquier comentario; y</w:t>
      </w:r>
    </w:p>
    <w:p w14:paraId="31BCBF89" w14:textId="77777777" w:rsidR="00C728BC" w:rsidRPr="008177E9" w:rsidRDefault="00421500">
      <w:pPr>
        <w:numPr>
          <w:ilvl w:val="0"/>
          <w:numId w:val="13"/>
        </w:numPr>
        <w:contextualSpacing/>
        <w:jc w:val="both"/>
        <w:rPr>
          <w:rFonts w:ascii="Open Sans" w:hAnsi="Open Sans" w:cs="Open Sans"/>
          <w:sz w:val="20"/>
          <w:szCs w:val="20"/>
          <w:lang w:val="es-AR"/>
        </w:rPr>
      </w:pPr>
      <w:r w:rsidRPr="008177E9">
        <w:rPr>
          <w:rFonts w:ascii="Open Sans" w:hAnsi="Open Sans" w:cs="Open Sans"/>
          <w:sz w:val="20"/>
          <w:szCs w:val="20"/>
          <w:lang w:val="es-AR"/>
        </w:rPr>
        <w:t>Identifique cualquier texto de las propuestas que pueda no estar claro debido a su traducción.</w:t>
      </w:r>
    </w:p>
    <w:p w14:paraId="2E203416" w14:textId="77777777" w:rsidR="00126569" w:rsidRPr="008177E9" w:rsidRDefault="00126569" w:rsidP="00126569">
      <w:pPr>
        <w:jc w:val="both"/>
        <w:rPr>
          <w:rFonts w:ascii="Open Sans" w:hAnsi="Open Sans" w:cs="Open Sans"/>
          <w:sz w:val="20"/>
          <w:szCs w:val="20"/>
          <w:lang w:val="es-AR"/>
        </w:rPr>
      </w:pPr>
    </w:p>
    <w:p w14:paraId="310CC403"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Los </w:t>
      </w:r>
      <w:r w:rsidR="00694053" w:rsidRPr="008177E9">
        <w:rPr>
          <w:rFonts w:ascii="Open Sans" w:hAnsi="Open Sans" w:cs="Open Sans"/>
          <w:sz w:val="20"/>
          <w:szCs w:val="20"/>
          <w:lang w:val="es-AR"/>
        </w:rPr>
        <w:t>cuadros de</w:t>
      </w:r>
      <w:r w:rsidR="00A63EF0" w:rsidRPr="008177E9">
        <w:rPr>
          <w:rFonts w:ascii="Open Sans" w:hAnsi="Open Sans" w:cs="Open Sans"/>
          <w:sz w:val="20"/>
          <w:szCs w:val="20"/>
          <w:lang w:val="es-AR"/>
        </w:rPr>
        <w:t xml:space="preserve"> texto </w:t>
      </w:r>
      <w:r w:rsidR="00032CDB" w:rsidRPr="008177E9">
        <w:rPr>
          <w:rFonts w:ascii="Open Sans" w:hAnsi="Open Sans" w:cs="Open Sans"/>
          <w:sz w:val="20"/>
          <w:szCs w:val="20"/>
          <w:lang w:val="es-AR"/>
        </w:rPr>
        <w:t xml:space="preserve">se ampliarán según sea necesario.  No hay límite de tamaño. </w:t>
      </w:r>
      <w:r w:rsidR="007A3859" w:rsidRPr="008177E9">
        <w:rPr>
          <w:rFonts w:ascii="Open Sans" w:hAnsi="Open Sans" w:cs="Open Sans"/>
          <w:sz w:val="20"/>
          <w:szCs w:val="20"/>
          <w:lang w:val="es-AR"/>
        </w:rPr>
        <w:t>Hay 12 áreas de preguntas</w:t>
      </w:r>
      <w:r w:rsidR="008C7009" w:rsidRPr="008177E9">
        <w:rPr>
          <w:rFonts w:ascii="Open Sans" w:hAnsi="Open Sans" w:cs="Open Sans"/>
          <w:sz w:val="20"/>
          <w:szCs w:val="20"/>
          <w:lang w:val="es-AR"/>
        </w:rPr>
        <w:t xml:space="preserve">, según las distintas secciones de la INPAG. </w:t>
      </w:r>
      <w:r w:rsidR="00082C3C" w:rsidRPr="008177E9">
        <w:rPr>
          <w:rFonts w:ascii="Open Sans" w:hAnsi="Open Sans" w:cs="Open Sans"/>
          <w:sz w:val="20"/>
          <w:szCs w:val="20"/>
          <w:lang w:val="es-AR"/>
        </w:rPr>
        <w:t>No es necesario que responda a todas las preguntas y puede elegir responder a tantas o tan pocas como desee.</w:t>
      </w:r>
    </w:p>
    <w:p w14:paraId="51C86761"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Puede comentar cualquier aspecto del Proyecto de Guía, no sólo los asuntos específicos señalados.  Los comentarios generales deben añadirse al final de este documento.</w:t>
      </w:r>
    </w:p>
    <w:p w14:paraId="1032C83C"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Las respuestas deberán recibirse antes del </w:t>
      </w:r>
      <w:r w:rsidR="001033BB" w:rsidRPr="008177E9">
        <w:rPr>
          <w:rFonts w:ascii="Open Sans" w:hAnsi="Open Sans" w:cs="Open Sans"/>
          <w:b/>
          <w:bCs/>
          <w:sz w:val="20"/>
          <w:szCs w:val="20"/>
          <w:lang w:val="es-AR"/>
        </w:rPr>
        <w:t xml:space="preserve">15 </w:t>
      </w:r>
      <w:r w:rsidRPr="008177E9">
        <w:rPr>
          <w:rFonts w:ascii="Open Sans" w:hAnsi="Open Sans" w:cs="Open Sans"/>
          <w:b/>
          <w:bCs/>
          <w:sz w:val="20"/>
          <w:szCs w:val="20"/>
          <w:lang w:val="es-AR"/>
        </w:rPr>
        <w:t xml:space="preserve">de marzo de </w:t>
      </w:r>
      <w:r w:rsidR="001033BB" w:rsidRPr="008177E9">
        <w:rPr>
          <w:rFonts w:ascii="Open Sans" w:hAnsi="Open Sans" w:cs="Open Sans"/>
          <w:b/>
          <w:bCs/>
          <w:sz w:val="20"/>
          <w:szCs w:val="20"/>
          <w:lang w:val="es-AR"/>
        </w:rPr>
        <w:t xml:space="preserve">2024 </w:t>
      </w:r>
      <w:r w:rsidRPr="008177E9">
        <w:rPr>
          <w:rFonts w:ascii="Open Sans" w:hAnsi="Open Sans" w:cs="Open Sans"/>
          <w:b/>
          <w:bCs/>
          <w:sz w:val="20"/>
          <w:szCs w:val="20"/>
          <w:lang w:val="es-AR"/>
        </w:rPr>
        <w:t>y deberán estar redactadas en inglés</w:t>
      </w:r>
      <w:r w:rsidRPr="008177E9">
        <w:rPr>
          <w:rFonts w:ascii="Open Sans" w:hAnsi="Open Sans" w:cs="Open Sans"/>
          <w:sz w:val="20"/>
          <w:szCs w:val="20"/>
          <w:lang w:val="es-AR"/>
        </w:rPr>
        <w:t xml:space="preserve">. </w:t>
      </w:r>
    </w:p>
    <w:p w14:paraId="07387107" w14:textId="77777777" w:rsidR="00C728BC" w:rsidRPr="008177E9" w:rsidRDefault="00421500">
      <w:pPr>
        <w:jc w:val="both"/>
        <w:rPr>
          <w:rFonts w:ascii="Open Sans" w:hAnsi="Open Sans" w:cs="Open Sans"/>
          <w:sz w:val="20"/>
          <w:szCs w:val="20"/>
          <w:lang w:val="es-AR"/>
        </w:rPr>
      </w:pPr>
      <w:r w:rsidRPr="008177E9">
        <w:rPr>
          <w:rFonts w:ascii="Open Sans" w:hAnsi="Open Sans" w:cs="Open Sans"/>
          <w:sz w:val="20"/>
          <w:szCs w:val="20"/>
          <w:lang w:val="es-AR"/>
        </w:rPr>
        <w:t xml:space="preserve">Las respuestas pueden enviarse a </w:t>
      </w:r>
      <w:hyperlink r:id="rId11" w:history="1">
        <w:r w:rsidRPr="008177E9">
          <w:rPr>
            <w:rFonts w:ascii="Open Sans" w:hAnsi="Open Sans" w:cs="Open Sans"/>
            <w:color w:val="0563C1" w:themeColor="hyperlink"/>
            <w:sz w:val="20"/>
            <w:szCs w:val="20"/>
            <w:u w:val="single"/>
            <w:lang w:val="es-AR"/>
          </w:rPr>
          <w:t>ifr4npo@cipfa.org</w:t>
        </w:r>
      </w:hyperlink>
      <w:r w:rsidRPr="008177E9">
        <w:rPr>
          <w:rFonts w:ascii="Open Sans" w:hAnsi="Open Sans" w:cs="Open Sans"/>
          <w:sz w:val="20"/>
          <w:szCs w:val="20"/>
          <w:lang w:val="es-AR"/>
        </w:rPr>
        <w:t xml:space="preserve"> o a través de la página web www.ifr4npo.org/have-your-say. </w:t>
      </w:r>
    </w:p>
    <w:p w14:paraId="1B54DB1C" w14:textId="47D14447" w:rsidR="00C728BC" w:rsidRDefault="000C4E37" w:rsidP="00945627">
      <w:pPr>
        <w:rPr>
          <w:rFonts w:ascii="Open Sans" w:hAnsi="Open Sans" w:cs="Open Sans"/>
          <w:b/>
          <w:bCs/>
          <w:sz w:val="20"/>
          <w:szCs w:val="20"/>
        </w:rPr>
      </w:pPr>
      <w:r w:rsidRPr="008177E9">
        <w:rPr>
          <w:rFonts w:ascii="Open Sans" w:hAnsi="Open Sans" w:cs="Open Sans"/>
          <w:b/>
          <w:bCs/>
          <w:sz w:val="20"/>
          <w:szCs w:val="20"/>
          <w:lang w:val="es-AR"/>
        </w:rPr>
        <w:br w:type="page"/>
      </w:r>
      <w:proofErr w:type="spellStart"/>
      <w:r w:rsidR="00AC6610" w:rsidRPr="00EB6705">
        <w:rPr>
          <w:rFonts w:ascii="Open Sans" w:hAnsi="Open Sans" w:cs="Open Sans"/>
          <w:b/>
          <w:bCs/>
          <w:sz w:val="20"/>
          <w:szCs w:val="20"/>
        </w:rPr>
        <w:lastRenderedPageBreak/>
        <w:t>Información</w:t>
      </w:r>
      <w:proofErr w:type="spellEnd"/>
      <w:r w:rsidR="00AC6610" w:rsidRPr="00EB6705">
        <w:rPr>
          <w:rFonts w:ascii="Open Sans" w:hAnsi="Open Sans" w:cs="Open Sans"/>
          <w:b/>
          <w:bCs/>
          <w:sz w:val="20"/>
          <w:szCs w:val="20"/>
        </w:rPr>
        <w:t xml:space="preserve"> </w:t>
      </w:r>
      <w:r>
        <w:rPr>
          <w:rFonts w:ascii="Open Sans" w:hAnsi="Open Sans" w:cs="Open Sans"/>
          <w:b/>
          <w:bCs/>
          <w:sz w:val="20"/>
          <w:szCs w:val="20"/>
        </w:rPr>
        <w:t xml:space="preserve">del </w:t>
      </w:r>
      <w:proofErr w:type="spellStart"/>
      <w:r>
        <w:rPr>
          <w:rFonts w:ascii="Open Sans" w:hAnsi="Open Sans" w:cs="Open Sans"/>
          <w:b/>
          <w:bCs/>
          <w:sz w:val="20"/>
          <w:szCs w:val="20"/>
        </w:rPr>
        <w:t>encuestado</w:t>
      </w:r>
      <w:proofErr w:type="spellEnd"/>
      <w:r w:rsidR="00AC6610" w:rsidRPr="00EB6705">
        <w:rPr>
          <w:rFonts w:ascii="Open Sans" w:hAnsi="Open Sans" w:cs="Open Sans"/>
          <w:b/>
          <w:bCs/>
          <w:sz w:val="20"/>
          <w:szCs w:val="20"/>
        </w:rPr>
        <w:t>:</w:t>
      </w:r>
    </w:p>
    <w:tbl>
      <w:tblPr>
        <w:tblStyle w:val="Tablaconcuadrcula"/>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2166722D"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t>Nombre</w:t>
            </w:r>
            <w:proofErr w:type="spellEnd"/>
            <w:r>
              <w:rPr>
                <w:rFonts w:ascii="Open Sans" w:hAnsi="Open Sans" w:cs="Open Sans"/>
                <w:b/>
                <w:bCs/>
                <w:sz w:val="20"/>
                <w:szCs w:val="20"/>
              </w:rPr>
              <w:t xml:space="preserve"> de pila</w:t>
            </w:r>
            <w:r w:rsidR="00F6667F" w:rsidRPr="00EB6705">
              <w:rPr>
                <w:rFonts w:ascii="Open Sans" w:hAnsi="Open Sans" w:cs="Open Sans"/>
                <w:b/>
                <w:bCs/>
                <w:sz w:val="20"/>
                <w:szCs w:val="20"/>
              </w:rPr>
              <w:t>:</w:t>
            </w:r>
          </w:p>
        </w:tc>
        <w:tc>
          <w:tcPr>
            <w:tcW w:w="3544" w:type="dxa"/>
          </w:tcPr>
          <w:p w14:paraId="7236FA3E" w14:textId="0FE9C5DF" w:rsidR="00C728BC" w:rsidRDefault="00F413AE">
            <w:pPr>
              <w:rPr>
                <w:rFonts w:ascii="Open Sans" w:hAnsi="Open Sans" w:cs="Open Sans"/>
                <w:sz w:val="20"/>
                <w:szCs w:val="20"/>
              </w:rPr>
            </w:pPr>
            <w:r>
              <w:rPr>
                <w:rFonts w:ascii="Open Sans" w:hAnsi="Open Sans" w:cs="Open Sans"/>
                <w:sz w:val="20"/>
                <w:szCs w:val="20"/>
              </w:rPr>
              <w:t>Marcelo</w:t>
            </w:r>
          </w:p>
        </w:tc>
        <w:tc>
          <w:tcPr>
            <w:tcW w:w="5386" w:type="dxa"/>
          </w:tcPr>
          <w:p w14:paraId="422B0AD1" w14:textId="6B05109E" w:rsidR="00C728BC" w:rsidRDefault="00421500">
            <w:pPr>
              <w:rPr>
                <w:rFonts w:ascii="Open Sans" w:hAnsi="Open Sans" w:cs="Open Sans"/>
                <w:b/>
                <w:bCs/>
                <w:sz w:val="20"/>
                <w:szCs w:val="20"/>
              </w:rPr>
            </w:pPr>
            <w:proofErr w:type="spellStart"/>
            <w:r w:rsidRPr="00EB6705">
              <w:rPr>
                <w:rFonts w:ascii="Open Sans" w:hAnsi="Open Sans" w:cs="Open Sans"/>
                <w:b/>
                <w:bCs/>
                <w:sz w:val="20"/>
                <w:szCs w:val="20"/>
              </w:rPr>
              <w:t>Organización</w:t>
            </w:r>
            <w:proofErr w:type="spellEnd"/>
            <w:r w:rsidRPr="00EB6705">
              <w:rPr>
                <w:rFonts w:ascii="Open Sans" w:hAnsi="Open Sans" w:cs="Open Sans"/>
                <w:b/>
                <w:bCs/>
                <w:sz w:val="20"/>
                <w:szCs w:val="20"/>
              </w:rPr>
              <w:t xml:space="preserve">: </w:t>
            </w:r>
          </w:p>
        </w:tc>
        <w:tc>
          <w:tcPr>
            <w:tcW w:w="3402" w:type="dxa"/>
          </w:tcPr>
          <w:p w14:paraId="084ADC28" w14:textId="2D3F675A" w:rsidR="00C728BC" w:rsidRDefault="00F413AE">
            <w:pPr>
              <w:rPr>
                <w:rFonts w:ascii="Open Sans" w:hAnsi="Open Sans" w:cs="Open Sans"/>
                <w:sz w:val="20"/>
                <w:szCs w:val="20"/>
              </w:rPr>
            </w:pPr>
            <w:r w:rsidRPr="00F413AE">
              <w:rPr>
                <w:rFonts w:ascii="Open Sans" w:hAnsi="Open Sans" w:cs="Open Sans"/>
                <w:sz w:val="20"/>
                <w:szCs w:val="20"/>
              </w:rPr>
              <w:t>Independiente</w:t>
            </w:r>
          </w:p>
        </w:tc>
      </w:tr>
      <w:tr w:rsidR="00DB7739" w:rsidRPr="00EB6705" w14:paraId="5517C290" w14:textId="77777777" w:rsidTr="00BA2063">
        <w:tc>
          <w:tcPr>
            <w:tcW w:w="1413" w:type="dxa"/>
          </w:tcPr>
          <w:p w14:paraId="3AEC910C"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t>Apellido</w:t>
            </w:r>
            <w:proofErr w:type="spellEnd"/>
            <w:r>
              <w:rPr>
                <w:rFonts w:ascii="Open Sans" w:hAnsi="Open Sans" w:cs="Open Sans"/>
                <w:b/>
                <w:bCs/>
                <w:sz w:val="20"/>
                <w:szCs w:val="20"/>
              </w:rPr>
              <w:t>:</w:t>
            </w:r>
          </w:p>
        </w:tc>
        <w:tc>
          <w:tcPr>
            <w:tcW w:w="3544" w:type="dxa"/>
          </w:tcPr>
          <w:p w14:paraId="20853AC6" w14:textId="67FA99E1" w:rsidR="00C728BC" w:rsidRDefault="00F413AE">
            <w:pPr>
              <w:rPr>
                <w:rFonts w:ascii="Open Sans" w:hAnsi="Open Sans" w:cs="Open Sans"/>
                <w:sz w:val="20"/>
                <w:szCs w:val="20"/>
              </w:rPr>
            </w:pPr>
            <w:r>
              <w:rPr>
                <w:rFonts w:ascii="Open Sans" w:hAnsi="Open Sans" w:cs="Open Sans"/>
                <w:sz w:val="20"/>
                <w:szCs w:val="20"/>
              </w:rPr>
              <w:t>Guamán</w:t>
            </w:r>
          </w:p>
        </w:tc>
        <w:tc>
          <w:tcPr>
            <w:tcW w:w="5386" w:type="dxa"/>
          </w:tcPr>
          <w:p w14:paraId="322C875C" w14:textId="77777777" w:rsidR="00C728BC" w:rsidRDefault="00421500">
            <w:pPr>
              <w:rPr>
                <w:rFonts w:ascii="Open Sans" w:hAnsi="Open Sans" w:cs="Open Sans"/>
                <w:sz w:val="20"/>
                <w:szCs w:val="20"/>
              </w:rPr>
            </w:pPr>
            <w:r>
              <w:rPr>
                <w:rFonts w:ascii="Open Sans" w:hAnsi="Open Sans" w:cs="Open Sans"/>
                <w:b/>
                <w:bCs/>
                <w:sz w:val="20"/>
                <w:szCs w:val="20"/>
              </w:rPr>
              <w:t xml:space="preserve">Respuesta: </w:t>
            </w:r>
            <w:r w:rsidR="008C7009">
              <w:rPr>
                <w:rFonts w:ascii="Open Sans" w:hAnsi="Open Sans" w:cs="Open Sans"/>
                <w:sz w:val="20"/>
                <w:szCs w:val="20"/>
              </w:rPr>
              <w:t>¿</w:t>
            </w:r>
            <w:proofErr w:type="spellStart"/>
            <w:r w:rsidR="008C7009">
              <w:rPr>
                <w:rFonts w:ascii="Open Sans" w:hAnsi="Open Sans" w:cs="Open Sans"/>
                <w:sz w:val="20"/>
                <w:szCs w:val="20"/>
              </w:rPr>
              <w:t>Está</w:t>
            </w:r>
            <w:proofErr w:type="spellEnd"/>
            <w:r w:rsidR="008C7009">
              <w:rPr>
                <w:rFonts w:ascii="Open Sans" w:hAnsi="Open Sans" w:cs="Open Sans"/>
                <w:sz w:val="20"/>
                <w:szCs w:val="20"/>
              </w:rPr>
              <w:t xml:space="preserve"> </w:t>
            </w:r>
            <w:proofErr w:type="spellStart"/>
            <w:r w:rsidR="008C7009">
              <w:rPr>
                <w:rFonts w:ascii="Open Sans" w:hAnsi="Open Sans" w:cs="Open Sans"/>
                <w:sz w:val="20"/>
                <w:szCs w:val="20"/>
              </w:rPr>
              <w:t>enviando</w:t>
            </w:r>
            <w:proofErr w:type="spellEnd"/>
            <w:r w:rsidR="008C7009">
              <w:rPr>
                <w:rFonts w:ascii="Open Sans" w:hAnsi="Open Sans" w:cs="Open Sans"/>
                <w:sz w:val="20"/>
                <w:szCs w:val="20"/>
              </w:rPr>
              <w:t xml:space="preserve"> </w:t>
            </w:r>
            <w:proofErr w:type="spellStart"/>
            <w:r w:rsidR="008C7009">
              <w:rPr>
                <w:rFonts w:ascii="Open Sans" w:hAnsi="Open Sans" w:cs="Open Sans"/>
                <w:sz w:val="20"/>
                <w:szCs w:val="20"/>
              </w:rPr>
              <w:t>su</w:t>
            </w:r>
            <w:proofErr w:type="spellEnd"/>
            <w:r w:rsidR="008C7009">
              <w:rPr>
                <w:rFonts w:ascii="Open Sans" w:hAnsi="Open Sans" w:cs="Open Sans"/>
                <w:sz w:val="20"/>
                <w:szCs w:val="20"/>
              </w:rPr>
              <w:t xml:space="preserve"> </w:t>
            </w:r>
            <w:proofErr w:type="spellStart"/>
            <w:r w:rsidR="008C7009">
              <w:rPr>
                <w:rFonts w:ascii="Open Sans" w:hAnsi="Open Sans" w:cs="Open Sans"/>
                <w:sz w:val="20"/>
                <w:szCs w:val="20"/>
              </w:rPr>
              <w:t>respuesta</w:t>
            </w:r>
            <w:proofErr w:type="spellEnd"/>
          </w:p>
          <w:p w14:paraId="7151AE8F" w14:textId="77777777" w:rsidR="00C728BC" w:rsidRDefault="00421500">
            <w:pPr>
              <w:pStyle w:val="Prrafodelista"/>
              <w:numPr>
                <w:ilvl w:val="0"/>
                <w:numId w:val="15"/>
              </w:numPr>
              <w:rPr>
                <w:rFonts w:ascii="Open Sans" w:hAnsi="Open Sans" w:cs="Open Sans"/>
                <w:b/>
                <w:bCs/>
                <w:sz w:val="20"/>
                <w:szCs w:val="20"/>
              </w:rPr>
            </w:pPr>
            <w:r w:rsidRPr="00BA2063">
              <w:rPr>
                <w:rFonts w:ascii="Open Sans" w:hAnsi="Open Sans" w:cs="Open Sans"/>
                <w:sz w:val="20"/>
                <w:szCs w:val="20"/>
              </w:rPr>
              <w:t xml:space="preserve">en </w:t>
            </w:r>
            <w:proofErr w:type="spellStart"/>
            <w:r w:rsidRPr="00BA2063">
              <w:rPr>
                <w:rFonts w:ascii="Open Sans" w:hAnsi="Open Sans" w:cs="Open Sans"/>
                <w:sz w:val="20"/>
                <w:szCs w:val="20"/>
              </w:rPr>
              <w:t>nombre</w:t>
            </w:r>
            <w:proofErr w:type="spellEnd"/>
            <w:r w:rsidRPr="00BA2063">
              <w:rPr>
                <w:rFonts w:ascii="Open Sans" w:hAnsi="Open Sans" w:cs="Open Sans"/>
                <w:sz w:val="20"/>
                <w:szCs w:val="20"/>
              </w:rPr>
              <w:t xml:space="preserve"> de mi </w:t>
            </w:r>
            <w:proofErr w:type="spellStart"/>
            <w:r w:rsidRPr="00BA2063">
              <w:rPr>
                <w:rFonts w:ascii="Open Sans" w:hAnsi="Open Sans" w:cs="Open Sans"/>
                <w:sz w:val="20"/>
                <w:szCs w:val="20"/>
              </w:rPr>
              <w:t>organización</w:t>
            </w:r>
            <w:proofErr w:type="spellEnd"/>
          </w:p>
          <w:p w14:paraId="65A2917E" w14:textId="77777777" w:rsidR="00C728BC" w:rsidRDefault="00421500">
            <w:pPr>
              <w:pStyle w:val="Prrafodelista"/>
              <w:numPr>
                <w:ilvl w:val="0"/>
                <w:numId w:val="15"/>
              </w:numPr>
              <w:rPr>
                <w:rFonts w:ascii="Open Sans" w:hAnsi="Open Sans" w:cs="Open Sans"/>
                <w:b/>
                <w:bCs/>
                <w:sz w:val="20"/>
                <w:szCs w:val="20"/>
              </w:rPr>
            </w:pPr>
            <w:proofErr w:type="spellStart"/>
            <w:r w:rsidRPr="00F413AE">
              <w:rPr>
                <w:rFonts w:ascii="Open Sans" w:hAnsi="Open Sans" w:cs="Open Sans"/>
                <w:sz w:val="20"/>
                <w:szCs w:val="20"/>
                <w:highlight w:val="yellow"/>
              </w:rPr>
              <w:t>como</w:t>
            </w:r>
            <w:proofErr w:type="spellEnd"/>
            <w:r w:rsidRPr="00F413AE">
              <w:rPr>
                <w:rFonts w:ascii="Open Sans" w:hAnsi="Open Sans" w:cs="Open Sans"/>
                <w:sz w:val="20"/>
                <w:szCs w:val="20"/>
                <w:highlight w:val="yellow"/>
              </w:rPr>
              <w:t xml:space="preserve"> </w:t>
            </w:r>
            <w:proofErr w:type="spellStart"/>
            <w:r w:rsidRPr="00F413AE">
              <w:rPr>
                <w:rFonts w:ascii="Open Sans" w:hAnsi="Open Sans" w:cs="Open Sans"/>
                <w:sz w:val="20"/>
                <w:szCs w:val="20"/>
                <w:highlight w:val="yellow"/>
              </w:rPr>
              <w:t>individuo</w:t>
            </w:r>
            <w:proofErr w:type="spellEnd"/>
          </w:p>
        </w:tc>
        <w:tc>
          <w:tcPr>
            <w:tcW w:w="3402" w:type="dxa"/>
          </w:tcPr>
          <w:p w14:paraId="28B47E32" w14:textId="387C66B8" w:rsidR="00C728BC" w:rsidRDefault="00F413AE">
            <w:pPr>
              <w:rPr>
                <w:rFonts w:ascii="Open Sans" w:hAnsi="Open Sans" w:cs="Open Sans"/>
                <w:sz w:val="20"/>
                <w:szCs w:val="20"/>
              </w:rPr>
            </w:pPr>
            <w:proofErr w:type="spellStart"/>
            <w:r w:rsidRPr="00F413AE">
              <w:rPr>
                <w:rFonts w:ascii="Open Sans" w:hAnsi="Open Sans" w:cs="Open Sans"/>
                <w:sz w:val="20"/>
                <w:szCs w:val="20"/>
                <w:highlight w:val="yellow"/>
              </w:rPr>
              <w:t>como</w:t>
            </w:r>
            <w:proofErr w:type="spellEnd"/>
            <w:r w:rsidRPr="00F413AE">
              <w:rPr>
                <w:rFonts w:ascii="Open Sans" w:hAnsi="Open Sans" w:cs="Open Sans"/>
                <w:sz w:val="20"/>
                <w:szCs w:val="20"/>
                <w:highlight w:val="yellow"/>
              </w:rPr>
              <w:t xml:space="preserve"> </w:t>
            </w:r>
            <w:proofErr w:type="spellStart"/>
            <w:r w:rsidRPr="00F413AE">
              <w:rPr>
                <w:rFonts w:ascii="Open Sans" w:hAnsi="Open Sans" w:cs="Open Sans"/>
                <w:sz w:val="20"/>
                <w:szCs w:val="20"/>
                <w:highlight w:val="yellow"/>
              </w:rPr>
              <w:t>individuo</w:t>
            </w:r>
            <w:proofErr w:type="spellEnd"/>
          </w:p>
        </w:tc>
      </w:tr>
      <w:tr w:rsidR="000C4E37" w:rsidRPr="00EB6705" w14:paraId="63DAEE75" w14:textId="77777777" w:rsidTr="00BA2063">
        <w:tc>
          <w:tcPr>
            <w:tcW w:w="1413" w:type="dxa"/>
          </w:tcPr>
          <w:p w14:paraId="2F59FB76" w14:textId="77777777" w:rsidR="00C728BC" w:rsidRDefault="00421500">
            <w:pPr>
              <w:rPr>
                <w:rFonts w:ascii="Open Sans" w:hAnsi="Open Sans" w:cs="Open Sans"/>
                <w:b/>
                <w:bCs/>
                <w:sz w:val="20"/>
                <w:szCs w:val="20"/>
              </w:rPr>
            </w:pPr>
            <w:r>
              <w:rPr>
                <w:rFonts w:ascii="Open Sans" w:hAnsi="Open Sans" w:cs="Open Sans"/>
                <w:b/>
                <w:bCs/>
                <w:sz w:val="20"/>
                <w:szCs w:val="20"/>
              </w:rPr>
              <w:t xml:space="preserve">Correo </w:t>
            </w:r>
            <w:proofErr w:type="spellStart"/>
            <w:r>
              <w:rPr>
                <w:rFonts w:ascii="Open Sans" w:hAnsi="Open Sans" w:cs="Open Sans"/>
                <w:b/>
                <w:bCs/>
                <w:sz w:val="20"/>
                <w:szCs w:val="20"/>
              </w:rPr>
              <w:t>electrónico</w:t>
            </w:r>
            <w:proofErr w:type="spellEnd"/>
            <w:r>
              <w:rPr>
                <w:rFonts w:ascii="Open Sans" w:hAnsi="Open Sans" w:cs="Open Sans"/>
                <w:b/>
                <w:bCs/>
                <w:sz w:val="20"/>
                <w:szCs w:val="20"/>
              </w:rPr>
              <w:t>:</w:t>
            </w:r>
          </w:p>
        </w:tc>
        <w:tc>
          <w:tcPr>
            <w:tcW w:w="3544" w:type="dxa"/>
          </w:tcPr>
          <w:p w14:paraId="2A10B9A8" w14:textId="769758DD" w:rsidR="00C728BC" w:rsidRDefault="00F413AE">
            <w:pPr>
              <w:rPr>
                <w:rFonts w:ascii="Open Sans" w:hAnsi="Open Sans" w:cs="Open Sans"/>
                <w:sz w:val="20"/>
                <w:szCs w:val="20"/>
              </w:rPr>
            </w:pPr>
            <w:r>
              <w:rPr>
                <w:rFonts w:ascii="Open Sans" w:hAnsi="Open Sans" w:cs="Open Sans"/>
                <w:sz w:val="20"/>
                <w:szCs w:val="20"/>
              </w:rPr>
              <w:t>Marcelo.guaman@redcontable.com</w:t>
            </w:r>
          </w:p>
        </w:tc>
        <w:tc>
          <w:tcPr>
            <w:tcW w:w="5386" w:type="dxa"/>
          </w:tcPr>
          <w:p w14:paraId="5EAF2910" w14:textId="58B96C57" w:rsidR="00C728BC" w:rsidRPr="008177E9" w:rsidRDefault="00421500">
            <w:pPr>
              <w:rPr>
                <w:rFonts w:ascii="Open Sans" w:hAnsi="Open Sans" w:cs="Open Sans"/>
                <w:b/>
                <w:bCs/>
                <w:sz w:val="20"/>
                <w:szCs w:val="20"/>
                <w:lang w:val="es-AR"/>
              </w:rPr>
            </w:pPr>
            <w:r w:rsidRPr="008177E9">
              <w:rPr>
                <w:rFonts w:ascii="Open Sans" w:hAnsi="Open Sans" w:cs="Open Sans"/>
                <w:b/>
                <w:bCs/>
                <w:sz w:val="20"/>
                <w:szCs w:val="20"/>
                <w:lang w:val="es-AR"/>
              </w:rPr>
              <w:t xml:space="preserve">País: </w:t>
            </w:r>
          </w:p>
        </w:tc>
        <w:tc>
          <w:tcPr>
            <w:tcW w:w="3402" w:type="dxa"/>
          </w:tcPr>
          <w:p w14:paraId="00C72C26" w14:textId="6ECDFB78" w:rsidR="00C728BC" w:rsidRDefault="00F413AE">
            <w:pPr>
              <w:rPr>
                <w:rFonts w:ascii="Open Sans" w:hAnsi="Open Sans" w:cs="Open Sans"/>
                <w:sz w:val="20"/>
                <w:szCs w:val="20"/>
              </w:rPr>
            </w:pPr>
            <w:r w:rsidRPr="00F413AE">
              <w:rPr>
                <w:rFonts w:ascii="Open Sans" w:hAnsi="Open Sans" w:cs="Open Sans"/>
                <w:sz w:val="20"/>
                <w:szCs w:val="20"/>
                <w:lang w:val="es-AR"/>
              </w:rPr>
              <w:t>Ecuador</w:t>
            </w:r>
          </w:p>
        </w:tc>
      </w:tr>
      <w:tr w:rsidR="000C4E37" w:rsidRPr="00EB6705" w14:paraId="73351CF2" w14:textId="77777777" w:rsidTr="00BA2063">
        <w:tc>
          <w:tcPr>
            <w:tcW w:w="1413" w:type="dxa"/>
          </w:tcPr>
          <w:p w14:paraId="73F55F68"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t>Posición</w:t>
            </w:r>
            <w:proofErr w:type="spellEnd"/>
            <w:r>
              <w:rPr>
                <w:rFonts w:ascii="Open Sans" w:hAnsi="Open Sans" w:cs="Open Sans"/>
                <w:b/>
                <w:bCs/>
                <w:sz w:val="20"/>
                <w:szCs w:val="20"/>
              </w:rPr>
              <w:t>:</w:t>
            </w:r>
          </w:p>
        </w:tc>
        <w:tc>
          <w:tcPr>
            <w:tcW w:w="3544" w:type="dxa"/>
          </w:tcPr>
          <w:p w14:paraId="2759FC10" w14:textId="2236414F" w:rsidR="00C728BC" w:rsidRDefault="00F413AE">
            <w:pPr>
              <w:rPr>
                <w:rFonts w:ascii="Open Sans" w:hAnsi="Open Sans" w:cs="Open Sans"/>
                <w:sz w:val="20"/>
                <w:szCs w:val="20"/>
              </w:rPr>
            </w:pPr>
            <w:proofErr w:type="spellStart"/>
            <w:r>
              <w:rPr>
                <w:rFonts w:ascii="Open Sans" w:hAnsi="Open Sans" w:cs="Open Sans"/>
                <w:sz w:val="20"/>
                <w:szCs w:val="20"/>
              </w:rPr>
              <w:t>Investigador</w:t>
            </w:r>
            <w:proofErr w:type="spellEnd"/>
            <w:r>
              <w:rPr>
                <w:rFonts w:ascii="Open Sans" w:hAnsi="Open Sans" w:cs="Open Sans"/>
                <w:sz w:val="20"/>
                <w:szCs w:val="20"/>
              </w:rPr>
              <w:t xml:space="preserve"> </w:t>
            </w:r>
            <w:proofErr w:type="spellStart"/>
            <w:r>
              <w:rPr>
                <w:rFonts w:ascii="Open Sans" w:hAnsi="Open Sans" w:cs="Open Sans"/>
                <w:sz w:val="20"/>
                <w:szCs w:val="20"/>
              </w:rPr>
              <w:t>contable</w:t>
            </w:r>
            <w:proofErr w:type="spellEnd"/>
          </w:p>
        </w:tc>
        <w:tc>
          <w:tcPr>
            <w:tcW w:w="5386" w:type="dxa"/>
          </w:tcPr>
          <w:p w14:paraId="4227CAC1" w14:textId="77777777" w:rsidR="00C728BC" w:rsidRPr="008177E9" w:rsidRDefault="00421500">
            <w:pPr>
              <w:rPr>
                <w:rFonts w:ascii="Open Sans" w:hAnsi="Open Sans" w:cs="Open Sans"/>
                <w:sz w:val="20"/>
                <w:szCs w:val="20"/>
                <w:lang w:val="es-AR"/>
              </w:rPr>
            </w:pPr>
            <w:r w:rsidRPr="008177E9">
              <w:rPr>
                <w:rFonts w:ascii="Open Sans" w:hAnsi="Open Sans" w:cs="Open Sans"/>
                <w:b/>
                <w:bCs/>
                <w:sz w:val="20"/>
                <w:szCs w:val="20"/>
                <w:lang w:val="es-AR"/>
              </w:rPr>
              <w:t xml:space="preserve">Interés profesional: </w:t>
            </w:r>
            <w:r w:rsidRPr="008177E9">
              <w:rPr>
                <w:rFonts w:ascii="Open Sans" w:hAnsi="Open Sans" w:cs="Open Sans"/>
                <w:sz w:val="20"/>
                <w:szCs w:val="20"/>
                <w:lang w:val="es-AR"/>
              </w:rPr>
              <w:t xml:space="preserve">por favor, elija entre: </w:t>
            </w:r>
          </w:p>
          <w:p w14:paraId="0B9A18E5" w14:textId="77777777" w:rsidR="00C728BC" w:rsidRPr="008177E9" w:rsidRDefault="00421500">
            <w:pPr>
              <w:pStyle w:val="Prrafodelista"/>
              <w:numPr>
                <w:ilvl w:val="0"/>
                <w:numId w:val="16"/>
              </w:numPr>
              <w:rPr>
                <w:rFonts w:ascii="Open Sans" w:hAnsi="Open Sans" w:cs="Open Sans"/>
                <w:b/>
                <w:bCs/>
                <w:sz w:val="20"/>
                <w:szCs w:val="20"/>
                <w:lang w:val="es-AR"/>
              </w:rPr>
            </w:pPr>
            <w:r w:rsidRPr="008177E9">
              <w:rPr>
                <w:rFonts w:ascii="Open Sans" w:hAnsi="Open Sans" w:cs="Open Sans"/>
                <w:sz w:val="20"/>
                <w:szCs w:val="20"/>
                <w:lang w:val="es-AR"/>
              </w:rPr>
              <w:t xml:space="preserve">OSFL, es decir, </w:t>
            </w:r>
            <w:r w:rsidR="000C4E37" w:rsidRPr="008177E9">
              <w:rPr>
                <w:rFonts w:ascii="Open Sans" w:hAnsi="Open Sans" w:cs="Open Sans"/>
                <w:sz w:val="20"/>
                <w:szCs w:val="20"/>
                <w:lang w:val="es-AR"/>
              </w:rPr>
              <w:t xml:space="preserve">preparador </w:t>
            </w:r>
            <w:r w:rsidRPr="008177E9">
              <w:rPr>
                <w:rFonts w:ascii="Open Sans" w:hAnsi="Open Sans" w:cs="Open Sans"/>
                <w:sz w:val="20"/>
                <w:szCs w:val="20"/>
                <w:lang w:val="es-AR"/>
              </w:rPr>
              <w:t>de los estados financieros</w:t>
            </w:r>
            <w:r w:rsidR="000C4E37" w:rsidRPr="008177E9">
              <w:rPr>
                <w:rFonts w:ascii="Open Sans" w:hAnsi="Open Sans" w:cs="Open Sans"/>
                <w:sz w:val="20"/>
                <w:szCs w:val="20"/>
                <w:lang w:val="es-AR"/>
              </w:rPr>
              <w:t xml:space="preserve">, </w:t>
            </w:r>
          </w:p>
          <w:p w14:paraId="31B9C74F" w14:textId="77777777" w:rsidR="00C728BC" w:rsidRDefault="00421500">
            <w:pPr>
              <w:pStyle w:val="Prrafodelista"/>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3F1FEB6E" w14:textId="77777777" w:rsidR="00C728BC" w:rsidRDefault="000C4E37">
            <w:pPr>
              <w:pStyle w:val="Prrafodelista"/>
              <w:numPr>
                <w:ilvl w:val="0"/>
                <w:numId w:val="16"/>
              </w:numPr>
              <w:rPr>
                <w:rFonts w:ascii="Open Sans" w:hAnsi="Open Sans" w:cs="Open Sans"/>
                <w:b/>
                <w:bCs/>
                <w:sz w:val="20"/>
                <w:szCs w:val="20"/>
              </w:rPr>
            </w:pPr>
            <w:proofErr w:type="spellStart"/>
            <w:r w:rsidRPr="00BA2063">
              <w:rPr>
                <w:rFonts w:ascii="Open Sans" w:hAnsi="Open Sans" w:cs="Open Sans"/>
                <w:sz w:val="20"/>
                <w:szCs w:val="20"/>
              </w:rPr>
              <w:t>fijador</w:t>
            </w:r>
            <w:proofErr w:type="spellEnd"/>
            <w:r w:rsidRPr="00BA2063">
              <w:rPr>
                <w:rFonts w:ascii="Open Sans" w:hAnsi="Open Sans" w:cs="Open Sans"/>
                <w:sz w:val="20"/>
                <w:szCs w:val="20"/>
              </w:rPr>
              <w:t xml:space="preserve"> de </w:t>
            </w:r>
            <w:proofErr w:type="spellStart"/>
            <w:r w:rsidRPr="00BA2063">
              <w:rPr>
                <w:rFonts w:ascii="Open Sans" w:hAnsi="Open Sans" w:cs="Open Sans"/>
                <w:sz w:val="20"/>
                <w:szCs w:val="20"/>
              </w:rPr>
              <w:t>normas</w:t>
            </w:r>
            <w:proofErr w:type="spellEnd"/>
            <w:r w:rsidRPr="00BA2063">
              <w:rPr>
                <w:rFonts w:ascii="Open Sans" w:hAnsi="Open Sans" w:cs="Open Sans"/>
                <w:sz w:val="20"/>
                <w:szCs w:val="20"/>
              </w:rPr>
              <w:t xml:space="preserve"> </w:t>
            </w:r>
            <w:proofErr w:type="spellStart"/>
            <w:r>
              <w:rPr>
                <w:rFonts w:ascii="Open Sans" w:hAnsi="Open Sans" w:cs="Open Sans"/>
                <w:sz w:val="20"/>
                <w:szCs w:val="20"/>
              </w:rPr>
              <w:t>contables</w:t>
            </w:r>
            <w:proofErr w:type="spellEnd"/>
            <w:r>
              <w:rPr>
                <w:rFonts w:ascii="Open Sans" w:hAnsi="Open Sans" w:cs="Open Sans"/>
                <w:sz w:val="20"/>
                <w:szCs w:val="20"/>
              </w:rPr>
              <w:t xml:space="preserve">, </w:t>
            </w:r>
          </w:p>
          <w:p w14:paraId="4697AA9C" w14:textId="77777777" w:rsidR="00C728BC" w:rsidRDefault="00421500">
            <w:pPr>
              <w:pStyle w:val="Prrafodelista"/>
              <w:numPr>
                <w:ilvl w:val="0"/>
                <w:numId w:val="16"/>
              </w:numPr>
              <w:rPr>
                <w:rFonts w:ascii="Open Sans" w:hAnsi="Open Sans" w:cs="Open Sans"/>
                <w:b/>
                <w:bCs/>
                <w:sz w:val="20"/>
                <w:szCs w:val="20"/>
              </w:rPr>
            </w:pPr>
            <w:proofErr w:type="spellStart"/>
            <w:r w:rsidRPr="00BA2063">
              <w:rPr>
                <w:rFonts w:ascii="Open Sans" w:hAnsi="Open Sans" w:cs="Open Sans"/>
                <w:sz w:val="20"/>
                <w:szCs w:val="20"/>
              </w:rPr>
              <w:t>organización</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contable</w:t>
            </w:r>
            <w:proofErr w:type="spellEnd"/>
            <w:r w:rsidRPr="00BA2063">
              <w:rPr>
                <w:rFonts w:ascii="Open Sans" w:hAnsi="Open Sans" w:cs="Open Sans"/>
                <w:sz w:val="20"/>
                <w:szCs w:val="20"/>
              </w:rPr>
              <w:t xml:space="preserve"> profesional, </w:t>
            </w:r>
          </w:p>
          <w:p w14:paraId="4378FFBC" w14:textId="77777777" w:rsidR="00C728BC" w:rsidRDefault="00421500">
            <w:pPr>
              <w:pStyle w:val="Prrafodelista"/>
              <w:numPr>
                <w:ilvl w:val="0"/>
                <w:numId w:val="16"/>
              </w:numPr>
              <w:rPr>
                <w:rFonts w:ascii="Open Sans" w:hAnsi="Open Sans" w:cs="Open Sans"/>
                <w:b/>
                <w:bCs/>
                <w:sz w:val="20"/>
                <w:szCs w:val="20"/>
              </w:rPr>
            </w:pPr>
            <w:proofErr w:type="spellStart"/>
            <w:r w:rsidRPr="00BA2063">
              <w:rPr>
                <w:rFonts w:ascii="Open Sans" w:hAnsi="Open Sans" w:cs="Open Sans"/>
                <w:sz w:val="20"/>
                <w:szCs w:val="20"/>
              </w:rPr>
              <w:t>regulador</w:t>
            </w:r>
            <w:proofErr w:type="spellEnd"/>
            <w:r w:rsidRPr="00BA2063">
              <w:rPr>
                <w:rFonts w:ascii="Open Sans" w:hAnsi="Open Sans" w:cs="Open Sans"/>
                <w:sz w:val="20"/>
                <w:szCs w:val="20"/>
              </w:rPr>
              <w:t xml:space="preserve"> </w:t>
            </w:r>
            <w:r w:rsidR="008C7009">
              <w:rPr>
                <w:rFonts w:ascii="Open Sans" w:hAnsi="Open Sans" w:cs="Open Sans"/>
                <w:sz w:val="20"/>
                <w:szCs w:val="20"/>
              </w:rPr>
              <w:t>de las OSFL</w:t>
            </w:r>
            <w:r w:rsidRPr="00BA2063">
              <w:rPr>
                <w:rFonts w:ascii="Open Sans" w:hAnsi="Open Sans" w:cs="Open Sans"/>
                <w:sz w:val="20"/>
                <w:szCs w:val="20"/>
              </w:rPr>
              <w:t xml:space="preserve">, </w:t>
            </w:r>
          </w:p>
          <w:p w14:paraId="13F799B4" w14:textId="77777777" w:rsidR="00C728BC" w:rsidRDefault="00421500">
            <w:pPr>
              <w:pStyle w:val="Prrafodelista"/>
              <w:numPr>
                <w:ilvl w:val="0"/>
                <w:numId w:val="16"/>
              </w:numPr>
              <w:rPr>
                <w:rFonts w:ascii="Open Sans" w:hAnsi="Open Sans" w:cs="Open Sans"/>
                <w:b/>
                <w:bCs/>
                <w:sz w:val="20"/>
                <w:szCs w:val="20"/>
              </w:rPr>
            </w:pPr>
            <w:proofErr w:type="spellStart"/>
            <w:r w:rsidRPr="00BA2063">
              <w:rPr>
                <w:rFonts w:ascii="Open Sans" w:hAnsi="Open Sans" w:cs="Open Sans"/>
                <w:sz w:val="20"/>
                <w:szCs w:val="20"/>
              </w:rPr>
              <w:t>donante</w:t>
            </w:r>
            <w:proofErr w:type="spellEnd"/>
            <w:r w:rsidRPr="00BA2063">
              <w:rPr>
                <w:rFonts w:ascii="Open Sans" w:hAnsi="Open Sans" w:cs="Open Sans"/>
                <w:sz w:val="20"/>
                <w:szCs w:val="20"/>
              </w:rPr>
              <w:t xml:space="preserve">, </w:t>
            </w:r>
          </w:p>
          <w:p w14:paraId="1CD05008" w14:textId="77777777" w:rsidR="00C728BC" w:rsidRDefault="00421500">
            <w:pPr>
              <w:pStyle w:val="Prrafodelista"/>
              <w:numPr>
                <w:ilvl w:val="0"/>
                <w:numId w:val="16"/>
              </w:numPr>
              <w:rPr>
                <w:rFonts w:ascii="Open Sans" w:hAnsi="Open Sans" w:cs="Open Sans"/>
                <w:b/>
                <w:bCs/>
                <w:sz w:val="20"/>
                <w:szCs w:val="20"/>
              </w:rPr>
            </w:pPr>
            <w:proofErr w:type="spellStart"/>
            <w:r w:rsidRPr="00BA2063">
              <w:rPr>
                <w:rFonts w:ascii="Open Sans" w:hAnsi="Open Sans" w:cs="Open Sans"/>
                <w:sz w:val="20"/>
                <w:szCs w:val="20"/>
              </w:rPr>
              <w:t>académico</w:t>
            </w:r>
            <w:proofErr w:type="spellEnd"/>
            <w:r w:rsidRPr="00BA2063">
              <w:rPr>
                <w:rFonts w:ascii="Open Sans" w:hAnsi="Open Sans" w:cs="Open Sans"/>
                <w:sz w:val="20"/>
                <w:szCs w:val="20"/>
              </w:rPr>
              <w:t xml:space="preserve">, </w:t>
            </w:r>
          </w:p>
          <w:p w14:paraId="7E9AFAE0" w14:textId="77777777" w:rsidR="00C728BC" w:rsidRDefault="00421500">
            <w:pPr>
              <w:pStyle w:val="Prrafodelista"/>
              <w:numPr>
                <w:ilvl w:val="0"/>
                <w:numId w:val="16"/>
              </w:numPr>
              <w:rPr>
                <w:rFonts w:ascii="Open Sans" w:hAnsi="Open Sans" w:cs="Open Sans"/>
                <w:b/>
                <w:bCs/>
                <w:sz w:val="20"/>
                <w:szCs w:val="20"/>
              </w:rPr>
            </w:pPr>
            <w:proofErr w:type="spellStart"/>
            <w:r w:rsidRPr="00BA2063">
              <w:rPr>
                <w:rFonts w:ascii="Open Sans" w:hAnsi="Open Sans" w:cs="Open Sans"/>
                <w:sz w:val="20"/>
                <w:szCs w:val="20"/>
              </w:rPr>
              <w:t>sociedad</w:t>
            </w:r>
            <w:proofErr w:type="spellEnd"/>
            <w:r w:rsidRPr="00BA2063">
              <w:rPr>
                <w:rFonts w:ascii="Open Sans" w:hAnsi="Open Sans" w:cs="Open Sans"/>
                <w:sz w:val="20"/>
                <w:szCs w:val="20"/>
              </w:rPr>
              <w:t xml:space="preserve"> civil, </w:t>
            </w:r>
          </w:p>
          <w:p w14:paraId="1A975784" w14:textId="77777777" w:rsidR="00C728BC" w:rsidRPr="008177E9" w:rsidRDefault="00421500">
            <w:pPr>
              <w:pStyle w:val="Prrafodelista"/>
              <w:numPr>
                <w:ilvl w:val="0"/>
                <w:numId w:val="16"/>
              </w:numPr>
              <w:rPr>
                <w:rFonts w:ascii="Open Sans" w:hAnsi="Open Sans" w:cs="Open Sans"/>
                <w:b/>
                <w:bCs/>
                <w:sz w:val="20"/>
                <w:szCs w:val="20"/>
                <w:lang w:val="es-AR"/>
              </w:rPr>
            </w:pPr>
            <w:r w:rsidRPr="008177E9">
              <w:rPr>
                <w:rFonts w:ascii="Open Sans" w:hAnsi="Open Sans" w:cs="Open Sans"/>
                <w:sz w:val="20"/>
                <w:szCs w:val="20"/>
                <w:lang w:val="es-AR"/>
              </w:rPr>
              <w:t xml:space="preserve">usuario de los servicios de la OSFL, </w:t>
            </w:r>
          </w:p>
          <w:p w14:paraId="3B052B69" w14:textId="77777777" w:rsidR="00C728BC" w:rsidRDefault="00421500">
            <w:pPr>
              <w:pStyle w:val="Prrafodelista"/>
              <w:numPr>
                <w:ilvl w:val="0"/>
                <w:numId w:val="16"/>
              </w:numPr>
              <w:rPr>
                <w:rFonts w:ascii="Open Sans" w:hAnsi="Open Sans" w:cs="Open Sans"/>
                <w:b/>
                <w:bCs/>
                <w:sz w:val="20"/>
                <w:szCs w:val="20"/>
              </w:rPr>
            </w:pPr>
            <w:proofErr w:type="spellStart"/>
            <w:r w:rsidRPr="00BA2063">
              <w:rPr>
                <w:rFonts w:ascii="Open Sans" w:hAnsi="Open Sans" w:cs="Open Sans"/>
                <w:sz w:val="20"/>
                <w:szCs w:val="20"/>
              </w:rPr>
              <w:t>otro</w:t>
            </w:r>
            <w:proofErr w:type="spellEnd"/>
            <w:r w:rsidRPr="00BA2063">
              <w:rPr>
                <w:rFonts w:ascii="Open Sans" w:hAnsi="Open Sans" w:cs="Open Sans"/>
                <w:sz w:val="20"/>
                <w:szCs w:val="20"/>
              </w:rPr>
              <w:t xml:space="preserve"> (por </w:t>
            </w:r>
            <w:proofErr w:type="spellStart"/>
            <w:r w:rsidRPr="00BA2063">
              <w:rPr>
                <w:rFonts w:ascii="Open Sans" w:hAnsi="Open Sans" w:cs="Open Sans"/>
                <w:sz w:val="20"/>
                <w:szCs w:val="20"/>
              </w:rPr>
              <w:t>favor</w:t>
            </w:r>
            <w:proofErr w:type="spellEnd"/>
            <w:r w:rsidRPr="00BA2063">
              <w:rPr>
                <w:rFonts w:ascii="Open Sans" w:hAnsi="Open Sans" w:cs="Open Sans"/>
                <w:sz w:val="20"/>
                <w:szCs w:val="20"/>
              </w:rPr>
              <w:t xml:space="preserve">, </w:t>
            </w:r>
            <w:proofErr w:type="spellStart"/>
            <w:r w:rsidRPr="00BA2063">
              <w:rPr>
                <w:rFonts w:ascii="Open Sans" w:hAnsi="Open Sans" w:cs="Open Sans"/>
                <w:sz w:val="20"/>
                <w:szCs w:val="20"/>
              </w:rPr>
              <w:t>indíquelo</w:t>
            </w:r>
            <w:proofErr w:type="spellEnd"/>
            <w:r w:rsidRPr="00BA2063">
              <w:rPr>
                <w:rFonts w:ascii="Open Sans" w:hAnsi="Open Sans" w:cs="Open Sans"/>
                <w:sz w:val="20"/>
                <w:szCs w:val="20"/>
              </w:rPr>
              <w:t>)</w:t>
            </w:r>
          </w:p>
        </w:tc>
        <w:tc>
          <w:tcPr>
            <w:tcW w:w="3402" w:type="dxa"/>
          </w:tcPr>
          <w:p w14:paraId="505F276C" w14:textId="1F5A73A0" w:rsidR="00C728BC" w:rsidRDefault="00F413AE">
            <w:pPr>
              <w:rPr>
                <w:rFonts w:ascii="Open Sans" w:hAnsi="Open Sans" w:cs="Open Sans"/>
                <w:sz w:val="20"/>
                <w:szCs w:val="20"/>
              </w:rPr>
            </w:pPr>
            <w:proofErr w:type="spellStart"/>
            <w:r w:rsidRPr="00BA2063">
              <w:rPr>
                <w:rFonts w:ascii="Open Sans" w:hAnsi="Open Sans" w:cs="Open Sans"/>
                <w:sz w:val="20"/>
                <w:szCs w:val="20"/>
              </w:rPr>
              <w:t>académico</w:t>
            </w:r>
            <w:proofErr w:type="spellEnd"/>
          </w:p>
        </w:tc>
      </w:tr>
    </w:tbl>
    <w:tbl>
      <w:tblPr>
        <w:tblStyle w:val="TableGrid1"/>
        <w:tblW w:w="0" w:type="auto"/>
        <w:tblLook w:val="04A0" w:firstRow="1" w:lastRow="0" w:firstColumn="1" w:lastColumn="0" w:noHBand="0" w:noVBand="1"/>
      </w:tblPr>
      <w:tblGrid>
        <w:gridCol w:w="9265"/>
        <w:gridCol w:w="4500"/>
      </w:tblGrid>
      <w:tr w:rsidR="006C21F6" w:rsidRPr="00353488" w14:paraId="4C074F33" w14:textId="77777777" w:rsidTr="008D6A6E">
        <w:tc>
          <w:tcPr>
            <w:tcW w:w="9265" w:type="dxa"/>
          </w:tcPr>
          <w:p w14:paraId="6D7830A0" w14:textId="77777777" w:rsidR="00C728BC" w:rsidRPr="008177E9" w:rsidRDefault="00421500">
            <w:pPr>
              <w:rPr>
                <w:rFonts w:ascii="Open Sans" w:hAnsi="Open Sans" w:cs="Open Sans"/>
                <w:bCs/>
                <w:color w:val="000000"/>
                <w:sz w:val="20"/>
                <w:szCs w:val="20"/>
                <w:lang w:val="es-AR"/>
              </w:rPr>
            </w:pPr>
            <w:r w:rsidRPr="008177E9">
              <w:rPr>
                <w:rFonts w:ascii="Open Sans" w:hAnsi="Open Sans" w:cs="Open Sans"/>
                <w:bCs/>
                <w:color w:val="000000"/>
                <w:sz w:val="20"/>
                <w:szCs w:val="20"/>
                <w:lang w:val="es-AR"/>
              </w:rPr>
              <w:t xml:space="preserve">Por favor, indique si desea recibir más información sobre este proyecto y dé su consentimiento para que nos pongamos en contacto con usted en la dirección de correo electrónico facilitada. </w:t>
            </w:r>
          </w:p>
        </w:tc>
        <w:tc>
          <w:tcPr>
            <w:tcW w:w="4500" w:type="dxa"/>
          </w:tcPr>
          <w:p w14:paraId="36EE5486" w14:textId="77777777" w:rsidR="00C728BC" w:rsidRPr="008177E9" w:rsidRDefault="00421500">
            <w:pPr>
              <w:rPr>
                <w:rFonts w:ascii="Open Sans" w:hAnsi="Open Sans" w:cs="Open Sans"/>
                <w:b/>
                <w:color w:val="000000"/>
                <w:sz w:val="20"/>
                <w:szCs w:val="20"/>
                <w:lang w:val="es-AR"/>
              </w:rPr>
            </w:pPr>
            <w:r w:rsidRPr="008177E9">
              <w:rPr>
                <w:rFonts w:ascii="Open Sans" w:hAnsi="Open Sans" w:cs="Open Sans"/>
                <w:b/>
                <w:color w:val="000000"/>
                <w:sz w:val="20"/>
                <w:szCs w:val="20"/>
                <w:lang w:val="es-AR"/>
              </w:rPr>
              <w:t>Casillas de verificación</w:t>
            </w:r>
          </w:p>
          <w:p w14:paraId="7D8C6E04" w14:textId="4B92F460" w:rsidR="006C21F6" w:rsidRPr="008177E9" w:rsidRDefault="00421500" w:rsidP="008D6A6E">
            <w:pPr>
              <w:rPr>
                <w:rFonts w:ascii="Open Sans" w:hAnsi="Open Sans" w:cs="Open Sans"/>
                <w:bCs/>
                <w:color w:val="000000"/>
                <w:sz w:val="20"/>
                <w:szCs w:val="20"/>
                <w:lang w:val="es-AR"/>
              </w:rPr>
            </w:pPr>
            <w:r w:rsidRPr="00F413AE">
              <w:rPr>
                <w:rFonts w:ascii="Open Sans" w:hAnsi="Open Sans" w:cs="Open Sans"/>
                <w:bCs/>
                <w:color w:val="000000"/>
                <w:sz w:val="20"/>
                <w:szCs w:val="20"/>
                <w:highlight w:val="yellow"/>
                <w:lang w:val="es-AR"/>
              </w:rPr>
              <w:t>De acuerdo</w:t>
            </w:r>
          </w:p>
          <w:p w14:paraId="47BD80E9" w14:textId="1C98A368" w:rsidR="006C21F6" w:rsidRPr="008177E9" w:rsidRDefault="00421500" w:rsidP="006223ED">
            <w:pPr>
              <w:rPr>
                <w:rFonts w:ascii="Open Sans" w:hAnsi="Open Sans" w:cs="Open Sans"/>
                <w:bCs/>
                <w:color w:val="000000"/>
                <w:sz w:val="20"/>
                <w:szCs w:val="20"/>
                <w:lang w:val="es-AR"/>
              </w:rPr>
            </w:pPr>
            <w:r w:rsidRPr="008177E9">
              <w:rPr>
                <w:rFonts w:ascii="Open Sans" w:hAnsi="Open Sans" w:cs="Open Sans"/>
                <w:bCs/>
                <w:color w:val="000000"/>
                <w:sz w:val="20"/>
                <w:szCs w:val="20"/>
                <w:lang w:val="es-AR"/>
              </w:rPr>
              <w:t>En desacuerdo</w:t>
            </w:r>
          </w:p>
        </w:tc>
      </w:tr>
    </w:tbl>
    <w:p w14:paraId="1D872D42" w14:textId="77777777" w:rsidR="003755E7" w:rsidRPr="008177E9" w:rsidRDefault="003755E7">
      <w:pPr>
        <w:rPr>
          <w:rFonts w:ascii="Open Sans" w:hAnsi="Open Sans" w:cs="Open Sans"/>
          <w:b/>
          <w:bCs/>
          <w:sz w:val="20"/>
          <w:szCs w:val="20"/>
          <w:lang w:val="es-AR"/>
        </w:rPr>
      </w:pPr>
    </w:p>
    <w:p w14:paraId="7F63C462" w14:textId="2FA7F5F8" w:rsidR="00C728BC" w:rsidRPr="008177E9" w:rsidRDefault="00421500">
      <w:pPr>
        <w:rPr>
          <w:rFonts w:cstheme="minorHAnsi"/>
          <w:lang w:val="es-AR"/>
        </w:rPr>
      </w:pPr>
      <w:r w:rsidRPr="008177E9">
        <w:rPr>
          <w:shd w:val="clear" w:color="auto" w:fill="FFFFFF"/>
          <w:lang w:val="es-AR"/>
        </w:rPr>
        <w:t xml:space="preserve">Este documento ha sido diseñado exclusivamente para permitir la retroalimentación al </w:t>
      </w:r>
      <w:r w:rsidR="000A6348" w:rsidRPr="008177E9">
        <w:rPr>
          <w:shd w:val="clear" w:color="auto" w:fill="FFFFFF"/>
          <w:lang w:val="es-AR"/>
        </w:rPr>
        <w:t xml:space="preserve">Proyecto de Guía </w:t>
      </w:r>
      <w:r w:rsidR="00353488">
        <w:rPr>
          <w:shd w:val="clear" w:color="auto" w:fill="FFFFFF"/>
          <w:lang w:val="es-AR"/>
        </w:rPr>
        <w:t>2</w:t>
      </w:r>
      <w:r w:rsidRPr="008177E9">
        <w:rPr>
          <w:shd w:val="clear" w:color="auto" w:fill="FFFFFF"/>
          <w:lang w:val="es-AR"/>
        </w:rPr>
        <w:t xml:space="preserve">.  </w:t>
      </w:r>
      <w:r w:rsidR="00181523" w:rsidRPr="008177E9">
        <w:rPr>
          <w:shd w:val="clear" w:color="auto" w:fill="FFFFFF"/>
          <w:lang w:val="es-AR"/>
        </w:rPr>
        <w:t xml:space="preserve">La participación es totalmente voluntaria. </w:t>
      </w:r>
      <w:r w:rsidRPr="008177E9">
        <w:rPr>
          <w:shd w:val="clear" w:color="auto" w:fill="FFFFFF"/>
          <w:lang w:val="es-AR"/>
        </w:rPr>
        <w:t xml:space="preserve">Las respuestas se utilizarán para dar forma al desarrollo de </w:t>
      </w:r>
      <w:r w:rsidR="000A6348" w:rsidRPr="008177E9">
        <w:rPr>
          <w:shd w:val="clear" w:color="auto" w:fill="FFFFFF"/>
          <w:lang w:val="es-AR"/>
        </w:rPr>
        <w:t xml:space="preserve">la INPAG </w:t>
      </w:r>
      <w:r w:rsidRPr="008177E9">
        <w:rPr>
          <w:shd w:val="clear" w:color="auto" w:fill="FFFFFF"/>
          <w:lang w:val="es-AR"/>
        </w:rPr>
        <w:t xml:space="preserve">y no para ningún otro fin.  Le pedimos su nombre e información de contacto para poder ponernos en contacto con usted si tuviéramos alguna aclaración sobre sus respuestas. Las respuestas serán públicas, pero no se divulgará la información personal de contacto.  La información personal sólo se conservará a efectos del </w:t>
      </w:r>
      <w:r w:rsidR="00B738D5" w:rsidRPr="008177E9">
        <w:rPr>
          <w:shd w:val="clear" w:color="auto" w:fill="FFFFFF"/>
          <w:lang w:val="es-AR"/>
        </w:rPr>
        <w:t>desarrollo de la INPAG</w:t>
      </w:r>
      <w:r w:rsidRPr="008177E9">
        <w:rPr>
          <w:shd w:val="clear" w:color="auto" w:fill="FFFFFF"/>
          <w:lang w:val="es-AR"/>
        </w:rPr>
        <w:t xml:space="preserve">.  Puede retirar su consentimiento para que conservemos cualquiera de sus datos personales en cualquier momento poniéndose en contacto con nosotros en </w:t>
      </w:r>
      <w:hyperlink r:id="rId12" w:tgtFrame="_blank" w:history="1">
        <w:r w:rsidRPr="008177E9">
          <w:rPr>
            <w:rStyle w:val="Hipervnculo"/>
            <w:rFonts w:cstheme="minorHAnsi"/>
            <w:shd w:val="clear" w:color="auto" w:fill="FFFFFF"/>
            <w:lang w:val="es-AR"/>
          </w:rPr>
          <w:t>ifr4npo@cipfa.org.</w:t>
        </w:r>
      </w:hyperlink>
      <w:r w:rsidR="000C4E37" w:rsidRPr="008177E9">
        <w:rPr>
          <w:rFonts w:ascii="Open Sans" w:hAnsi="Open Sans" w:cs="Open Sans"/>
          <w:b/>
          <w:bCs/>
          <w:sz w:val="20"/>
          <w:szCs w:val="20"/>
          <w:lang w:val="es-AR"/>
        </w:rPr>
        <w:br w:type="page"/>
      </w:r>
    </w:p>
    <w:p w14:paraId="3171D8A4" w14:textId="77777777" w:rsidR="00C728BC" w:rsidRDefault="00421500">
      <w:pPr>
        <w:rPr>
          <w:rFonts w:ascii="Open Sans" w:hAnsi="Open Sans" w:cs="Open Sans"/>
          <w:b/>
          <w:bCs/>
          <w:sz w:val="20"/>
          <w:szCs w:val="20"/>
        </w:rPr>
      </w:pPr>
      <w:proofErr w:type="spellStart"/>
      <w:r>
        <w:rPr>
          <w:rFonts w:ascii="Open Sans" w:hAnsi="Open Sans" w:cs="Open Sans"/>
          <w:b/>
          <w:bCs/>
          <w:sz w:val="20"/>
          <w:szCs w:val="20"/>
        </w:rPr>
        <w:lastRenderedPageBreak/>
        <w:t>Asuntos</w:t>
      </w:r>
      <w:proofErr w:type="spellEnd"/>
      <w:r>
        <w:rPr>
          <w:rFonts w:ascii="Open Sans" w:hAnsi="Open Sans" w:cs="Open Sans"/>
          <w:b/>
          <w:bCs/>
          <w:sz w:val="20"/>
          <w:szCs w:val="20"/>
        </w:rPr>
        <w:t xml:space="preserve"> </w:t>
      </w:r>
      <w:proofErr w:type="spellStart"/>
      <w:r>
        <w:rPr>
          <w:rFonts w:ascii="Open Sans" w:hAnsi="Open Sans" w:cs="Open Sans"/>
          <w:b/>
          <w:bCs/>
          <w:sz w:val="20"/>
          <w:szCs w:val="20"/>
        </w:rPr>
        <w:t>específicos</w:t>
      </w:r>
      <w:proofErr w:type="spellEnd"/>
      <w:r>
        <w:rPr>
          <w:rFonts w:ascii="Open Sans" w:hAnsi="Open Sans" w:cs="Open Sans"/>
          <w:b/>
          <w:bCs/>
          <w:sz w:val="20"/>
          <w:szCs w:val="20"/>
        </w:rPr>
        <w:t xml:space="preserve"> para </w:t>
      </w:r>
      <w:proofErr w:type="spellStart"/>
      <w:r>
        <w:rPr>
          <w:rFonts w:ascii="Open Sans" w:hAnsi="Open Sans" w:cs="Open Sans"/>
          <w:b/>
          <w:bCs/>
          <w:sz w:val="20"/>
          <w:szCs w:val="20"/>
        </w:rPr>
        <w:t>comentar</w:t>
      </w:r>
      <w:proofErr w:type="spellEnd"/>
      <w:r>
        <w:rPr>
          <w:rFonts w:ascii="Open Sans" w:hAnsi="Open Sans" w:cs="Open Sans"/>
          <w:b/>
          <w:bCs/>
          <w:sz w:val="20"/>
          <w:szCs w:val="20"/>
        </w:rPr>
        <w:t xml:space="preserve"> </w:t>
      </w:r>
    </w:p>
    <w:tbl>
      <w:tblPr>
        <w:tblStyle w:val="Tablaconcuadrcula"/>
        <w:tblW w:w="14575" w:type="dxa"/>
        <w:tblLook w:val="04A0" w:firstRow="1" w:lastRow="0" w:firstColumn="1" w:lastColumn="0" w:noHBand="0" w:noVBand="1"/>
      </w:tblPr>
      <w:tblGrid>
        <w:gridCol w:w="4266"/>
        <w:gridCol w:w="1387"/>
        <w:gridCol w:w="8922"/>
      </w:tblGrid>
      <w:tr w:rsidR="00201205" w:rsidRPr="00353488" w14:paraId="3802E186" w14:textId="77777777" w:rsidTr="00E3359C">
        <w:tc>
          <w:tcPr>
            <w:tcW w:w="14575" w:type="dxa"/>
            <w:gridSpan w:val="3"/>
          </w:tcPr>
          <w:p w14:paraId="28F06752" w14:textId="77777777" w:rsidR="00201205" w:rsidRPr="008177E9" w:rsidRDefault="00201205">
            <w:pPr>
              <w:jc w:val="both"/>
              <w:rPr>
                <w:rFonts w:ascii="Open Sans" w:hAnsi="Open Sans" w:cs="Open Sans"/>
                <w:b/>
                <w:bCs/>
                <w:sz w:val="20"/>
                <w:szCs w:val="20"/>
                <w:lang w:val="es-AR"/>
              </w:rPr>
            </w:pPr>
            <w:r w:rsidRPr="008177E9">
              <w:rPr>
                <w:rFonts w:ascii="Open Sans" w:hAnsi="Open Sans" w:cs="Open Sans"/>
                <w:b/>
                <w:bCs/>
                <w:sz w:val="20"/>
                <w:szCs w:val="20"/>
                <w:lang w:val="es-AR"/>
              </w:rPr>
              <w:t>Pregunta 1: Instrumentos financieros</w:t>
            </w:r>
          </w:p>
          <w:p w14:paraId="29B87142" w14:textId="77777777" w:rsidR="00201205" w:rsidRPr="008177E9" w:rsidRDefault="00201205">
            <w:pPr>
              <w:jc w:val="both"/>
              <w:rPr>
                <w:rFonts w:ascii="Open Sans" w:hAnsi="Open Sans" w:cs="Open Sans"/>
                <w:b/>
                <w:bCs/>
                <w:sz w:val="20"/>
                <w:szCs w:val="20"/>
                <w:lang w:val="es-AR"/>
              </w:rPr>
            </w:pPr>
          </w:p>
          <w:p w14:paraId="3164B42D" w14:textId="640DFD42" w:rsidR="00201205" w:rsidRPr="008177E9" w:rsidRDefault="00201205">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w:t>
            </w:r>
            <w:proofErr w:type="spellStart"/>
            <w:r w:rsidRPr="008177E9">
              <w:rPr>
                <w:rFonts w:ascii="Open Sans" w:hAnsi="Open Sans" w:cs="Open Sans"/>
                <w:b/>
                <w:bCs/>
                <w:color w:val="000000" w:themeColor="text1"/>
                <w:sz w:val="20"/>
                <w:szCs w:val="20"/>
                <w:lang w:val="es-AR"/>
              </w:rPr>
              <w:t>seccion</w:t>
            </w:r>
            <w:proofErr w:type="spellEnd"/>
            <w:r w:rsidRPr="008177E9">
              <w:rPr>
                <w:rFonts w:ascii="Open Sans" w:hAnsi="Open Sans" w:cs="Open Sans"/>
                <w:b/>
                <w:bCs/>
                <w:color w:val="000000" w:themeColor="text1"/>
                <w:sz w:val="20"/>
                <w:szCs w:val="20"/>
                <w:lang w:val="es-AR"/>
              </w:rPr>
              <w:t xml:space="preserve"> 11 de la INPAG</w:t>
            </w:r>
            <w:r w:rsidRPr="008177E9">
              <w:rPr>
                <w:rFonts w:ascii="Open Sans" w:hAnsi="Open Sans" w:cs="Open Sans"/>
                <w:color w:val="000000" w:themeColor="text1"/>
                <w:sz w:val="20"/>
                <w:szCs w:val="20"/>
                <w:lang w:val="es-AR"/>
              </w:rPr>
              <w:t xml:space="preserve"> proporciona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sobre el tratamiento de los activos financieros y los pasivos financieros. Consta de dos partes, la Parte I que aborda los instrumentos financieros más sencillos y la Parte II que aborda los instrumentos financieros más complejos.  No hay cambios significativos aparte de la alineación con otras secciones.</w:t>
            </w:r>
          </w:p>
        </w:tc>
      </w:tr>
      <w:tr w:rsidR="00C448D7" w:rsidRPr="00EB6705" w14:paraId="39A24FA4" w14:textId="77777777" w:rsidTr="00E3359C">
        <w:trPr>
          <w:trHeight w:val="510"/>
        </w:trPr>
        <w:tc>
          <w:tcPr>
            <w:tcW w:w="4266" w:type="dxa"/>
          </w:tcPr>
          <w:p w14:paraId="53C6EC36" w14:textId="77777777" w:rsidR="00C448D7" w:rsidRPr="008177E9" w:rsidRDefault="00C448D7" w:rsidP="00A959C4">
            <w:pPr>
              <w:jc w:val="both"/>
              <w:rPr>
                <w:rFonts w:ascii="Open Sans" w:hAnsi="Open Sans" w:cs="Open Sans"/>
                <w:b/>
                <w:bCs/>
                <w:sz w:val="20"/>
                <w:szCs w:val="20"/>
                <w:lang w:val="es-AR"/>
              </w:rPr>
            </w:pPr>
          </w:p>
        </w:tc>
        <w:tc>
          <w:tcPr>
            <w:tcW w:w="1387" w:type="dxa"/>
            <w:vAlign w:val="center"/>
          </w:tcPr>
          <w:p w14:paraId="45DFF8CF"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922" w:type="dxa"/>
            <w:vAlign w:val="center"/>
          </w:tcPr>
          <w:p w14:paraId="3C58F8D6"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A7789F" w:rsidRPr="00353488" w14:paraId="4B034D62" w14:textId="75C9EF64" w:rsidTr="00E3359C">
        <w:tc>
          <w:tcPr>
            <w:tcW w:w="4266" w:type="dxa"/>
            <w:tcBorders>
              <w:bottom w:val="single" w:sz="4" w:space="0" w:color="auto"/>
            </w:tcBorders>
          </w:tcPr>
          <w:p w14:paraId="3C4F0934" w14:textId="77777777" w:rsidR="00C728BC" w:rsidRPr="008177E9" w:rsidRDefault="00421500">
            <w:pPr>
              <w:numPr>
                <w:ilvl w:val="0"/>
                <w:numId w:val="9"/>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11, aparte de los que ya se han realizado? En caso negativo, exponga los cambios de alineación que considera necesarios.</w:t>
            </w:r>
          </w:p>
        </w:tc>
        <w:tc>
          <w:tcPr>
            <w:tcW w:w="1387" w:type="dxa"/>
            <w:tcBorders>
              <w:bottom w:val="single" w:sz="4" w:space="0" w:color="auto"/>
            </w:tcBorders>
          </w:tcPr>
          <w:p w14:paraId="3F20D31A" w14:textId="77777777" w:rsidR="00C728BC" w:rsidRDefault="00421500">
            <w:pPr>
              <w:jc w:val="both"/>
              <w:rPr>
                <w:rFonts w:ascii="Open Sans" w:hAnsi="Open Sans" w:cs="Open Sans"/>
                <w:sz w:val="20"/>
                <w:szCs w:val="20"/>
                <w:lang w:val="en-US"/>
              </w:rPr>
            </w:pPr>
            <w:proofErr w:type="spellStart"/>
            <w:r>
              <w:rPr>
                <w:rFonts w:ascii="Open Sans" w:hAnsi="Open Sans" w:cs="Open Sans"/>
                <w:sz w:val="20"/>
                <w:szCs w:val="20"/>
                <w:lang w:val="en-US"/>
              </w:rPr>
              <w:t>Sección</w:t>
            </w:r>
            <w:proofErr w:type="spellEnd"/>
            <w:r>
              <w:rPr>
                <w:rFonts w:ascii="Open Sans" w:hAnsi="Open Sans" w:cs="Open Sans"/>
                <w:sz w:val="20"/>
                <w:szCs w:val="20"/>
                <w:lang w:val="en-US"/>
              </w:rPr>
              <w:t xml:space="preserve"> 11</w:t>
            </w:r>
          </w:p>
        </w:tc>
        <w:tc>
          <w:tcPr>
            <w:tcW w:w="8922" w:type="dxa"/>
            <w:tcBorders>
              <w:bottom w:val="single" w:sz="4" w:space="0" w:color="auto"/>
            </w:tcBorders>
          </w:tcPr>
          <w:p w14:paraId="5EF1D752" w14:textId="57FC2F60" w:rsidR="00A7789F" w:rsidRPr="008177E9" w:rsidRDefault="0040045F" w:rsidP="00A959C4">
            <w:pPr>
              <w:jc w:val="both"/>
              <w:rPr>
                <w:rFonts w:ascii="Open Sans" w:hAnsi="Open Sans" w:cs="Open Sans"/>
                <w:color w:val="BFBFBF" w:themeColor="background1" w:themeShade="BF"/>
                <w:sz w:val="20"/>
                <w:szCs w:val="20"/>
                <w:lang w:val="es-AR"/>
              </w:rPr>
            </w:pPr>
            <w:r>
              <w:rPr>
                <w:rFonts w:ascii="Open Sans" w:hAnsi="Open Sans" w:cs="Open Sans"/>
                <w:sz w:val="20"/>
                <w:szCs w:val="20"/>
                <w:lang w:val="es-AR"/>
              </w:rPr>
              <w:t xml:space="preserve">1a. </w:t>
            </w:r>
            <w:r w:rsidR="0012342A" w:rsidRPr="0012342A">
              <w:rPr>
                <w:rFonts w:ascii="Open Sans" w:hAnsi="Open Sans" w:cs="Open Sans"/>
                <w:sz w:val="20"/>
                <w:szCs w:val="20"/>
                <w:lang w:val="es-AR"/>
              </w:rPr>
              <w:t xml:space="preserve">I </w:t>
            </w:r>
            <w:proofErr w:type="spellStart"/>
            <w:r w:rsidR="0012342A" w:rsidRPr="0012342A">
              <w:rPr>
                <w:rFonts w:ascii="Open Sans" w:hAnsi="Open Sans" w:cs="Open Sans"/>
                <w:sz w:val="20"/>
                <w:szCs w:val="20"/>
                <w:lang w:val="es-AR"/>
              </w:rPr>
              <w:t>agree</w:t>
            </w:r>
            <w:proofErr w:type="spellEnd"/>
            <w:r w:rsidR="0012342A" w:rsidRPr="0012342A">
              <w:rPr>
                <w:rFonts w:ascii="Open Sans" w:hAnsi="Open Sans" w:cs="Open Sans"/>
                <w:sz w:val="20"/>
                <w:szCs w:val="20"/>
                <w:lang w:val="es-AR"/>
              </w:rPr>
              <w:t>.</w:t>
            </w:r>
          </w:p>
        </w:tc>
      </w:tr>
    </w:tbl>
    <w:p w14:paraId="1ED70011" w14:textId="557E99A7" w:rsidR="00A276B0" w:rsidRPr="008177E9" w:rsidRDefault="00A276B0">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49"/>
        <w:gridCol w:w="1458"/>
        <w:gridCol w:w="8768"/>
      </w:tblGrid>
      <w:tr w:rsidR="00774DD4" w:rsidRPr="00353488" w14:paraId="3FC73F77" w14:textId="77777777" w:rsidTr="00E3359C">
        <w:tc>
          <w:tcPr>
            <w:tcW w:w="14575" w:type="dxa"/>
            <w:gridSpan w:val="3"/>
          </w:tcPr>
          <w:p w14:paraId="1E590A88" w14:textId="77777777" w:rsidR="00774DD4" w:rsidRPr="008177E9" w:rsidRDefault="00774DD4">
            <w:pPr>
              <w:rPr>
                <w:rFonts w:ascii="Open Sans" w:hAnsi="Open Sans" w:cs="Open Sans"/>
                <w:b/>
                <w:bCs/>
                <w:sz w:val="20"/>
                <w:szCs w:val="20"/>
                <w:lang w:val="es-AR"/>
              </w:rPr>
            </w:pPr>
            <w:r w:rsidRPr="008177E9">
              <w:rPr>
                <w:rFonts w:ascii="Open Sans" w:hAnsi="Open Sans" w:cs="Open Sans"/>
                <w:b/>
                <w:bCs/>
                <w:sz w:val="20"/>
                <w:szCs w:val="20"/>
                <w:lang w:val="es-AR"/>
              </w:rPr>
              <w:t xml:space="preserve">Pregunta 2: Inventarios </w:t>
            </w:r>
          </w:p>
          <w:p w14:paraId="0CB2DAE2" w14:textId="77777777" w:rsidR="00F768DB" w:rsidRPr="008177E9" w:rsidRDefault="00F768DB">
            <w:pPr>
              <w:rPr>
                <w:rFonts w:ascii="Open Sans" w:hAnsi="Open Sans" w:cs="Open Sans"/>
                <w:b/>
                <w:bCs/>
                <w:sz w:val="20"/>
                <w:szCs w:val="20"/>
                <w:lang w:val="es-AR"/>
              </w:rPr>
            </w:pPr>
          </w:p>
          <w:p w14:paraId="25AF34B8" w14:textId="2B6F1F4B" w:rsidR="00774DD4" w:rsidRPr="008177E9" w:rsidRDefault="00774DD4">
            <w:pPr>
              <w:rPr>
                <w:rFonts w:ascii="Open Sans" w:hAnsi="Open Sans" w:cs="Open Sans"/>
                <w:color w:val="000000" w:themeColor="text1"/>
                <w:sz w:val="20"/>
                <w:szCs w:val="20"/>
                <w:lang w:val="es-AR"/>
              </w:rPr>
            </w:pPr>
            <w:r w:rsidRPr="008177E9">
              <w:rPr>
                <w:rFonts w:ascii="Open Sans" w:hAnsi="Open Sans" w:cs="Open Sans"/>
                <w:b/>
                <w:bCs/>
                <w:color w:val="000000" w:themeColor="text1"/>
                <w:sz w:val="20"/>
                <w:szCs w:val="20"/>
                <w:lang w:val="es-AR"/>
              </w:rPr>
              <w:t xml:space="preserve">La </w:t>
            </w:r>
            <w:proofErr w:type="spellStart"/>
            <w:r w:rsidRPr="008177E9">
              <w:rPr>
                <w:rFonts w:ascii="Open Sans" w:hAnsi="Open Sans" w:cs="Open Sans"/>
                <w:b/>
                <w:bCs/>
                <w:color w:val="000000" w:themeColor="text1"/>
                <w:sz w:val="20"/>
                <w:szCs w:val="20"/>
                <w:lang w:val="es-AR"/>
              </w:rPr>
              <w:t>seccion</w:t>
            </w:r>
            <w:proofErr w:type="spellEnd"/>
            <w:r w:rsidRPr="008177E9">
              <w:rPr>
                <w:rFonts w:ascii="Open Sans" w:hAnsi="Open Sans" w:cs="Open Sans"/>
                <w:b/>
                <w:bCs/>
                <w:color w:val="000000" w:themeColor="text1"/>
                <w:sz w:val="20"/>
                <w:szCs w:val="20"/>
                <w:lang w:val="es-AR"/>
              </w:rPr>
              <w:t xml:space="preserve"> 13 de INPAG </w:t>
            </w:r>
            <w:r w:rsidRPr="008177E9">
              <w:rPr>
                <w:rFonts w:ascii="Open Sans" w:hAnsi="Open Sans" w:cs="Open Sans"/>
                <w:color w:val="000000" w:themeColor="text1"/>
                <w:sz w:val="20"/>
                <w:szCs w:val="20"/>
                <w:lang w:val="es-AR"/>
              </w:rPr>
              <w:t xml:space="preserve">proporciona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sobre el reconocimiento, la </w:t>
            </w:r>
            <w:r w:rsidR="0040045F" w:rsidRPr="008177E9">
              <w:rPr>
                <w:rFonts w:ascii="Open Sans" w:hAnsi="Open Sans" w:cs="Open Sans"/>
                <w:color w:val="000000" w:themeColor="text1"/>
                <w:sz w:val="20"/>
                <w:szCs w:val="20"/>
                <w:lang w:val="es-AR"/>
              </w:rPr>
              <w:t>medición</w:t>
            </w:r>
            <w:r w:rsidRPr="008177E9">
              <w:rPr>
                <w:rFonts w:ascii="Open Sans" w:hAnsi="Open Sans" w:cs="Open Sans"/>
                <w:color w:val="000000" w:themeColor="text1"/>
                <w:sz w:val="20"/>
                <w:szCs w:val="20"/>
                <w:lang w:val="es-AR"/>
              </w:rPr>
              <w:t xml:space="preserve"> y la </w:t>
            </w:r>
            <w:r w:rsidR="0040045F" w:rsidRPr="008177E9">
              <w:rPr>
                <w:rFonts w:ascii="Open Sans" w:hAnsi="Open Sans" w:cs="Open Sans"/>
                <w:color w:val="000000" w:themeColor="text1"/>
                <w:sz w:val="20"/>
                <w:szCs w:val="20"/>
                <w:lang w:val="es-AR"/>
              </w:rPr>
              <w:t>revelación</w:t>
            </w:r>
            <w:r w:rsidRPr="008177E9">
              <w:rPr>
                <w:rFonts w:ascii="Open Sans" w:hAnsi="Open Sans" w:cs="Open Sans"/>
                <w:color w:val="000000" w:themeColor="text1"/>
                <w:sz w:val="20"/>
                <w:szCs w:val="20"/>
                <w:lang w:val="es-AR"/>
              </w:rPr>
              <w:t xml:space="preserve"> de inventarios.  Se han introducido cambios importantes para ampliar el alcance de esta sección con el fin de incluir los inventarios específicos de las OSFL y establecer su medición, en la que los inventarios mantenidos para su uso o distribución deben medirse al menor entre el coste ajustado por cualquier pérdida de potencial de servicio y el coste de reposición. Se ha modificado para permitir el uso de excepciones permitidas cuando determinados artículos donados no se reconozcan en inventarios. También se ha modificado para permitir a las OSFL gastar los servicios a prestar a los destinatarios del servicio por importes nulos o nominales según se incurra en ellos y no como trabajo en curso dentro de los inventarios. Se ha actualizado la revelación de información para abordar el uso de las excepciones permitidas y los casos en que los inventarios donados no pueden medirse de forma fiable.</w:t>
            </w:r>
          </w:p>
        </w:tc>
      </w:tr>
      <w:tr w:rsidR="00710CE2" w:rsidRPr="00EB6705" w14:paraId="7C0C904E" w14:textId="77777777" w:rsidTr="00E3359C">
        <w:trPr>
          <w:trHeight w:val="283"/>
        </w:trPr>
        <w:tc>
          <w:tcPr>
            <w:tcW w:w="4349" w:type="dxa"/>
            <w:vAlign w:val="center"/>
          </w:tcPr>
          <w:p w14:paraId="4ED92A75" w14:textId="77777777" w:rsidR="00710CE2" w:rsidRPr="008177E9" w:rsidRDefault="00710CE2" w:rsidP="00D90216">
            <w:pPr>
              <w:rPr>
                <w:rFonts w:ascii="Open Sans" w:hAnsi="Open Sans" w:cs="Open Sans"/>
                <w:b/>
                <w:bCs/>
                <w:sz w:val="20"/>
                <w:szCs w:val="20"/>
                <w:lang w:val="es-AR"/>
              </w:rPr>
            </w:pPr>
          </w:p>
        </w:tc>
        <w:tc>
          <w:tcPr>
            <w:tcW w:w="1458" w:type="dxa"/>
            <w:vAlign w:val="center"/>
          </w:tcPr>
          <w:p w14:paraId="4D864704" w14:textId="77777777" w:rsidR="00C728BC" w:rsidRDefault="00421500">
            <w:pPr>
              <w:rPr>
                <w:rFonts w:ascii="Open Sans" w:hAnsi="Open Sans" w:cs="Open Sans"/>
                <w:b/>
                <w:bCs/>
                <w:sz w:val="20"/>
                <w:szCs w:val="20"/>
                <w:lang w:val="en-US"/>
              </w:rPr>
            </w:pPr>
            <w:proofErr w:type="spellStart"/>
            <w:r w:rsidRPr="00D90216">
              <w:rPr>
                <w:rFonts w:ascii="Open Sans" w:hAnsi="Open Sans" w:cs="Open Sans"/>
                <w:b/>
                <w:bCs/>
                <w:sz w:val="20"/>
                <w:szCs w:val="20"/>
                <w:lang w:val="en-US"/>
              </w:rPr>
              <w:t>Referencias</w:t>
            </w:r>
            <w:proofErr w:type="spellEnd"/>
          </w:p>
        </w:tc>
        <w:tc>
          <w:tcPr>
            <w:tcW w:w="8768" w:type="dxa"/>
            <w:vAlign w:val="center"/>
          </w:tcPr>
          <w:p w14:paraId="335F4BEE" w14:textId="77777777" w:rsidR="00C728BC" w:rsidRDefault="00421500">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Respuesta</w:t>
            </w:r>
          </w:p>
        </w:tc>
      </w:tr>
      <w:tr w:rsidR="00421500" w:rsidRPr="00353488" w14:paraId="6864AC12" w14:textId="77777777" w:rsidTr="00E3359C">
        <w:trPr>
          <w:trHeight w:val="283"/>
        </w:trPr>
        <w:tc>
          <w:tcPr>
            <w:tcW w:w="4349" w:type="dxa"/>
            <w:vAlign w:val="center"/>
          </w:tcPr>
          <w:p w14:paraId="69F0BD61" w14:textId="77777777" w:rsidR="00421500" w:rsidRPr="00E3359C" w:rsidRDefault="00421500" w:rsidP="00421500">
            <w:pPr>
              <w:numPr>
                <w:ilvl w:val="0"/>
                <w:numId w:val="1"/>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ampliación de la sección 13 </w:t>
            </w:r>
            <w:r w:rsidRPr="008177E9">
              <w:rPr>
                <w:rFonts w:ascii="Open Sans" w:hAnsi="Open Sans" w:cs="Open Sans"/>
                <w:i/>
                <w:iCs/>
                <w:sz w:val="20"/>
                <w:szCs w:val="20"/>
                <w:lang w:val="es-AR"/>
              </w:rPr>
              <w:t xml:space="preserve">Inventarios </w:t>
            </w:r>
            <w:r w:rsidRPr="008177E9">
              <w:rPr>
                <w:rFonts w:ascii="Open Sans" w:hAnsi="Open Sans" w:cs="Open Sans"/>
                <w:sz w:val="20"/>
                <w:szCs w:val="20"/>
                <w:lang w:val="es-AR"/>
              </w:rPr>
              <w:t xml:space="preserve">para incluir específicamente los inventarios mantenidos para uso interno, para </w:t>
            </w:r>
            <w:r w:rsidRPr="008177E9">
              <w:rPr>
                <w:rFonts w:ascii="Open Sans" w:hAnsi="Open Sans" w:cs="Open Sans"/>
                <w:sz w:val="20"/>
                <w:szCs w:val="20"/>
                <w:lang w:val="es-AR"/>
              </w:rPr>
              <w:lastRenderedPageBreak/>
              <w:t xml:space="preserve">recaudación de fondos o distribución? </w:t>
            </w:r>
            <w:r w:rsidRPr="00E3359C">
              <w:rPr>
                <w:rFonts w:ascii="Open Sans" w:hAnsi="Open Sans" w:cs="Open Sans"/>
                <w:sz w:val="20"/>
                <w:szCs w:val="20"/>
                <w:lang w:val="es-AR"/>
              </w:rPr>
              <w:t xml:space="preserve">En caso negativo, ¿por qué no? </w:t>
            </w:r>
          </w:p>
        </w:tc>
        <w:tc>
          <w:tcPr>
            <w:tcW w:w="1458" w:type="dxa"/>
          </w:tcPr>
          <w:p w14:paraId="539E1CDC" w14:textId="77777777" w:rsidR="00421500" w:rsidRDefault="00421500" w:rsidP="00421500">
            <w:pPr>
              <w:rPr>
                <w:rFonts w:ascii="Open Sans" w:hAnsi="Open Sans" w:cs="Open Sans"/>
                <w:sz w:val="20"/>
                <w:szCs w:val="20"/>
                <w:lang w:val="en-US"/>
              </w:rPr>
            </w:pPr>
            <w:r w:rsidRPr="00221A16">
              <w:rPr>
                <w:rFonts w:ascii="Open Sans" w:hAnsi="Open Sans" w:cs="Open Sans"/>
                <w:sz w:val="20"/>
                <w:szCs w:val="20"/>
                <w:lang w:val="en-US"/>
              </w:rPr>
              <w:lastRenderedPageBreak/>
              <w:t>G13.1</w:t>
            </w:r>
          </w:p>
        </w:tc>
        <w:tc>
          <w:tcPr>
            <w:tcW w:w="8768" w:type="dxa"/>
          </w:tcPr>
          <w:p w14:paraId="76DF1CE6" w14:textId="51C431F2" w:rsidR="00421500" w:rsidRPr="008177E9" w:rsidRDefault="00E32E58" w:rsidP="00421500">
            <w:pPr>
              <w:spacing w:before="120" w:after="120"/>
              <w:rPr>
                <w:rFonts w:ascii="Open Sans" w:hAnsi="Open Sans" w:cs="Open Sans"/>
                <w:b/>
                <w:bCs/>
                <w:sz w:val="20"/>
                <w:szCs w:val="20"/>
                <w:lang w:val="es-AR"/>
              </w:rPr>
            </w:pPr>
            <w:r>
              <w:rPr>
                <w:rFonts w:ascii="Open Sans" w:hAnsi="Open Sans" w:cs="Open Sans"/>
                <w:color w:val="BFBFBF" w:themeColor="background1" w:themeShade="BF"/>
                <w:sz w:val="20"/>
                <w:szCs w:val="20"/>
                <w:lang w:val="es-AR"/>
              </w:rPr>
              <w:t xml:space="preserve">2a </w:t>
            </w:r>
            <w:r w:rsidR="00421500" w:rsidRPr="008177E9">
              <w:rPr>
                <w:rFonts w:ascii="Open Sans" w:hAnsi="Open Sans" w:cs="Open Sans"/>
                <w:color w:val="BFBFBF" w:themeColor="background1" w:themeShade="BF"/>
                <w:sz w:val="20"/>
                <w:szCs w:val="20"/>
                <w:lang w:val="es-AR"/>
              </w:rPr>
              <w:t>Por favor, traduzca sus comentarios al inglés antes de enviarlos</w:t>
            </w:r>
          </w:p>
        </w:tc>
      </w:tr>
      <w:tr w:rsidR="00421500" w:rsidRPr="00EB6705" w14:paraId="7017F369" w14:textId="4D678862" w:rsidTr="00E3359C">
        <w:tc>
          <w:tcPr>
            <w:tcW w:w="4349" w:type="dxa"/>
          </w:tcPr>
          <w:p w14:paraId="73C60FF7" w14:textId="77777777" w:rsidR="00421500" w:rsidRDefault="00421500" w:rsidP="00421500">
            <w:pPr>
              <w:numPr>
                <w:ilvl w:val="0"/>
                <w:numId w:val="1"/>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con las excepciones permitidas que permiten no reconocer como inventarios determinados inventarios donados y trabajos en curso que comprenden servicios que se prestarán sin contraprestación o a cambio de una contraprestación nominal?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qué</w:t>
            </w:r>
            <w:proofErr w:type="spellEnd"/>
            <w:r>
              <w:rPr>
                <w:rFonts w:ascii="Open Sans" w:hAnsi="Open Sans" w:cs="Open Sans"/>
                <w:sz w:val="20"/>
                <w:szCs w:val="20"/>
              </w:rPr>
              <w:t xml:space="preserve"> </w:t>
            </w:r>
            <w:proofErr w:type="spellStart"/>
            <w:r>
              <w:rPr>
                <w:rFonts w:ascii="Open Sans" w:hAnsi="Open Sans" w:cs="Open Sans"/>
                <w:sz w:val="20"/>
                <w:szCs w:val="20"/>
              </w:rPr>
              <w:t>propondría</w:t>
            </w:r>
            <w:proofErr w:type="spellEnd"/>
            <w:r>
              <w:rPr>
                <w:rFonts w:ascii="Open Sans" w:hAnsi="Open Sans" w:cs="Open Sans"/>
                <w:sz w:val="20"/>
                <w:szCs w:val="20"/>
              </w:rPr>
              <w:t xml:space="preserve"> en </w:t>
            </w:r>
            <w:proofErr w:type="spellStart"/>
            <w:r>
              <w:rPr>
                <w:rFonts w:ascii="Open Sans" w:hAnsi="Open Sans" w:cs="Open Sans"/>
                <w:sz w:val="20"/>
                <w:szCs w:val="20"/>
              </w:rPr>
              <w:t>su</w:t>
            </w:r>
            <w:proofErr w:type="spellEnd"/>
            <w:r>
              <w:rPr>
                <w:rFonts w:ascii="Open Sans" w:hAnsi="Open Sans" w:cs="Open Sans"/>
                <w:sz w:val="20"/>
                <w:szCs w:val="20"/>
              </w:rPr>
              <w:t xml:space="preserve"> </w:t>
            </w:r>
            <w:proofErr w:type="spellStart"/>
            <w:r>
              <w:rPr>
                <w:rFonts w:ascii="Open Sans" w:hAnsi="Open Sans" w:cs="Open Sans"/>
                <w:sz w:val="20"/>
                <w:szCs w:val="20"/>
              </w:rPr>
              <w:t>lugar</w:t>
            </w:r>
            <w:proofErr w:type="spellEnd"/>
            <w:r>
              <w:rPr>
                <w:rFonts w:ascii="Open Sans" w:hAnsi="Open Sans" w:cs="Open Sans"/>
                <w:sz w:val="20"/>
                <w:szCs w:val="20"/>
              </w:rPr>
              <w:t>/.</w:t>
            </w:r>
          </w:p>
        </w:tc>
        <w:tc>
          <w:tcPr>
            <w:tcW w:w="1458" w:type="dxa"/>
          </w:tcPr>
          <w:p w14:paraId="105F7417" w14:textId="77777777" w:rsidR="00421500" w:rsidRDefault="00421500" w:rsidP="00421500">
            <w:pPr>
              <w:rPr>
                <w:rFonts w:ascii="Open Sans" w:hAnsi="Open Sans" w:cs="Open Sans"/>
                <w:b/>
                <w:bCs/>
                <w:sz w:val="20"/>
                <w:szCs w:val="20"/>
                <w:lang w:val="en-US"/>
              </w:rPr>
            </w:pPr>
            <w:r>
              <w:rPr>
                <w:rFonts w:ascii="Open Sans" w:hAnsi="Open Sans" w:cs="Open Sans"/>
                <w:sz w:val="20"/>
                <w:szCs w:val="20"/>
              </w:rPr>
              <w:t>G13.2, G13.5 (a)-(c)</w:t>
            </w:r>
          </w:p>
        </w:tc>
        <w:tc>
          <w:tcPr>
            <w:tcW w:w="8768" w:type="dxa"/>
          </w:tcPr>
          <w:p w14:paraId="17E8030D" w14:textId="603EE304"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2b</w:t>
            </w:r>
          </w:p>
        </w:tc>
      </w:tr>
      <w:tr w:rsidR="00421500" w:rsidRPr="00EB6705" w14:paraId="3542394B" w14:textId="77777777" w:rsidTr="00E3359C">
        <w:tc>
          <w:tcPr>
            <w:tcW w:w="4349" w:type="dxa"/>
          </w:tcPr>
          <w:p w14:paraId="38F5457C" w14:textId="77777777" w:rsidR="00421500" w:rsidRDefault="00421500" w:rsidP="00421500">
            <w:pPr>
              <w:numPr>
                <w:ilvl w:val="0"/>
                <w:numId w:val="1"/>
              </w:numPr>
              <w:ind w:left="318"/>
              <w:contextualSpacing/>
              <w:jc w:val="both"/>
              <w:rPr>
                <w:rFonts w:ascii="Open Sans" w:hAnsi="Open Sans" w:cs="Open Sans"/>
                <w:sz w:val="20"/>
                <w:szCs w:val="20"/>
              </w:rPr>
            </w:pPr>
            <w:r w:rsidRPr="008177E9">
              <w:rPr>
                <w:rFonts w:ascii="Open Sans" w:hAnsi="Open Sans" w:cs="Open Sans"/>
                <w:sz w:val="20"/>
                <w:szCs w:val="20"/>
                <w:lang w:val="es-AR"/>
              </w:rPr>
              <w:t xml:space="preserve">¿Está de acuerdo en que se utilice el valor razonable para valorar los inventarios donados?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qué</w:t>
            </w:r>
            <w:proofErr w:type="spellEnd"/>
            <w:r>
              <w:rPr>
                <w:rFonts w:ascii="Open Sans" w:hAnsi="Open Sans" w:cs="Open Sans"/>
                <w:sz w:val="20"/>
                <w:szCs w:val="20"/>
              </w:rPr>
              <w:t xml:space="preserve"> </w:t>
            </w:r>
            <w:proofErr w:type="spellStart"/>
            <w:r>
              <w:rPr>
                <w:rFonts w:ascii="Open Sans" w:hAnsi="Open Sans" w:cs="Open Sans"/>
                <w:sz w:val="20"/>
                <w:szCs w:val="20"/>
              </w:rPr>
              <w:t>propondría</w:t>
            </w:r>
            <w:proofErr w:type="spellEnd"/>
            <w:r>
              <w:rPr>
                <w:rFonts w:ascii="Open Sans" w:hAnsi="Open Sans" w:cs="Open Sans"/>
                <w:sz w:val="20"/>
                <w:szCs w:val="20"/>
              </w:rPr>
              <w:t xml:space="preserve"> en </w:t>
            </w:r>
            <w:proofErr w:type="spellStart"/>
            <w:r>
              <w:rPr>
                <w:rFonts w:ascii="Open Sans" w:hAnsi="Open Sans" w:cs="Open Sans"/>
                <w:sz w:val="20"/>
                <w:szCs w:val="20"/>
              </w:rPr>
              <w:t>su</w:t>
            </w:r>
            <w:proofErr w:type="spellEnd"/>
            <w:r>
              <w:rPr>
                <w:rFonts w:ascii="Open Sans" w:hAnsi="Open Sans" w:cs="Open Sans"/>
                <w:sz w:val="20"/>
                <w:szCs w:val="20"/>
              </w:rPr>
              <w:t xml:space="preserve"> </w:t>
            </w:r>
            <w:proofErr w:type="spellStart"/>
            <w:r>
              <w:rPr>
                <w:rFonts w:ascii="Open Sans" w:hAnsi="Open Sans" w:cs="Open Sans"/>
                <w:sz w:val="20"/>
                <w:szCs w:val="20"/>
              </w:rPr>
              <w:t>lugar</w:t>
            </w:r>
            <w:proofErr w:type="spellEnd"/>
            <w:r>
              <w:rPr>
                <w:rFonts w:ascii="Open Sans" w:hAnsi="Open Sans" w:cs="Open Sans"/>
                <w:sz w:val="20"/>
                <w:szCs w:val="20"/>
              </w:rPr>
              <w:t>?</w:t>
            </w:r>
          </w:p>
        </w:tc>
        <w:tc>
          <w:tcPr>
            <w:tcW w:w="1458" w:type="dxa"/>
          </w:tcPr>
          <w:p w14:paraId="3477898D" w14:textId="77777777" w:rsidR="00421500" w:rsidRDefault="00421500" w:rsidP="00421500">
            <w:pPr>
              <w:rPr>
                <w:rFonts w:ascii="Open Sans" w:hAnsi="Open Sans" w:cs="Open Sans"/>
                <w:sz w:val="20"/>
                <w:szCs w:val="20"/>
              </w:rPr>
            </w:pPr>
            <w:r>
              <w:rPr>
                <w:rFonts w:ascii="Open Sans" w:hAnsi="Open Sans" w:cs="Open Sans"/>
                <w:sz w:val="20"/>
                <w:szCs w:val="20"/>
              </w:rPr>
              <w:t>G13.7</w:t>
            </w:r>
          </w:p>
        </w:tc>
        <w:tc>
          <w:tcPr>
            <w:tcW w:w="8768" w:type="dxa"/>
          </w:tcPr>
          <w:p w14:paraId="430516A3" w14:textId="42559F07"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2c</w:t>
            </w:r>
            <w:r w:rsidR="00BA620A">
              <w:rPr>
                <w:rFonts w:ascii="Open Sans" w:hAnsi="Open Sans" w:cs="Open Sans"/>
                <w:b/>
                <w:bCs/>
                <w:sz w:val="20"/>
                <w:szCs w:val="20"/>
                <w:lang w:val="en-US"/>
              </w:rPr>
              <w:t xml:space="preserve"> </w:t>
            </w:r>
            <w:r w:rsidR="00BA620A" w:rsidRPr="00BA620A">
              <w:rPr>
                <w:rFonts w:ascii="Open Sans" w:hAnsi="Open Sans" w:cs="Open Sans"/>
                <w:sz w:val="20"/>
                <w:szCs w:val="20"/>
                <w:lang w:val="en-US"/>
              </w:rPr>
              <w:t>I do not agree, because it would imply duplicating efforts. Their existence should be recognized but at zero cost. Determining fair value, in a donation, would be duplicating income. First, in the acquisition and then in the sale itself.</w:t>
            </w:r>
          </w:p>
        </w:tc>
      </w:tr>
      <w:tr w:rsidR="00421500" w:rsidRPr="00EB6705" w14:paraId="68121CA0" w14:textId="77777777" w:rsidTr="00E3359C">
        <w:tc>
          <w:tcPr>
            <w:tcW w:w="4349" w:type="dxa"/>
          </w:tcPr>
          <w:p w14:paraId="68E4C874" w14:textId="23804D21" w:rsidR="00421500" w:rsidRDefault="00421500" w:rsidP="00421500">
            <w:pPr>
              <w:numPr>
                <w:ilvl w:val="0"/>
                <w:numId w:val="1"/>
              </w:numPr>
              <w:ind w:left="318"/>
              <w:contextualSpacing/>
              <w:jc w:val="both"/>
              <w:rPr>
                <w:rFonts w:ascii="Open Sans" w:hAnsi="Open Sans" w:cs="Open Sans"/>
                <w:sz w:val="20"/>
                <w:szCs w:val="20"/>
              </w:rPr>
            </w:pPr>
            <w:bookmarkStart w:id="0" w:name="_Ref130319955"/>
            <w:r w:rsidRPr="008177E9">
              <w:rPr>
                <w:rFonts w:ascii="Open Sans" w:hAnsi="Open Sans" w:cs="Open Sans"/>
                <w:sz w:val="20"/>
                <w:szCs w:val="20"/>
                <w:lang w:val="es-AR"/>
              </w:rPr>
              <w:t xml:space="preserve">¿Está de acuerdo en que los inventarios que se mantienen para su distribución sin contraprestación o a cambio de una contraprestación nominal o para su uso por parte de la OSFL en el cumplimiento de sus objetivos se medirán al coste más bajo entre el coste ajustado por cualquier pérdida de potencial de servicio y el coste de </w:t>
            </w:r>
            <w:proofErr w:type="gramStart"/>
            <w:r w:rsidRPr="008177E9">
              <w:rPr>
                <w:rFonts w:ascii="Open Sans" w:hAnsi="Open Sans" w:cs="Open Sans"/>
                <w:sz w:val="20"/>
                <w:szCs w:val="20"/>
                <w:lang w:val="es-AR"/>
              </w:rPr>
              <w:t>reposición</w:t>
            </w:r>
            <w:bookmarkEnd w:id="0"/>
            <w:r w:rsidRPr="008177E9">
              <w:rPr>
                <w:rFonts w:ascii="Open Sans" w:hAnsi="Open Sans" w:cs="Open Sans"/>
                <w:sz w:val="20"/>
                <w:szCs w:val="20"/>
                <w:lang w:val="es-AR"/>
              </w:rPr>
              <w:t xml:space="preserve"> ?</w:t>
            </w:r>
            <w:proofErr w:type="gramEnd"/>
            <w:r w:rsidRPr="008177E9">
              <w:rPr>
                <w:rFonts w:ascii="Open Sans" w:hAnsi="Open Sans" w:cs="Open Sans"/>
                <w:sz w:val="20"/>
                <w:szCs w:val="20"/>
                <w:lang w:val="es-AR"/>
              </w:rPr>
              <w:t xml:space="preserve"> </w:t>
            </w:r>
            <w:r w:rsidRPr="00374B59">
              <w:rPr>
                <w:rFonts w:ascii="Open Sans" w:hAnsi="Open Sans" w:cs="Open Sans"/>
                <w:sz w:val="20"/>
                <w:szCs w:val="20"/>
              </w:rPr>
              <w:t xml:space="preserve">En </w:t>
            </w:r>
            <w:proofErr w:type="spellStart"/>
            <w:r w:rsidRPr="00374B59">
              <w:rPr>
                <w:rFonts w:ascii="Open Sans" w:hAnsi="Open Sans" w:cs="Open Sans"/>
                <w:sz w:val="20"/>
                <w:szCs w:val="20"/>
              </w:rPr>
              <w:t>caso</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negativo</w:t>
            </w:r>
            <w:proofErr w:type="spellEnd"/>
            <w:r w:rsidRPr="00374B59">
              <w:rPr>
                <w:rFonts w:ascii="Open Sans" w:hAnsi="Open Sans" w:cs="Open Sans"/>
                <w:sz w:val="20"/>
                <w:szCs w:val="20"/>
              </w:rPr>
              <w:t>, ¿</w:t>
            </w:r>
            <w:proofErr w:type="spellStart"/>
            <w:r w:rsidRPr="00374B59">
              <w:rPr>
                <w:rFonts w:ascii="Open Sans" w:hAnsi="Open Sans" w:cs="Open Sans"/>
                <w:sz w:val="20"/>
                <w:szCs w:val="20"/>
              </w:rPr>
              <w:t>qué</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propondría</w:t>
            </w:r>
            <w:proofErr w:type="spellEnd"/>
            <w:r w:rsidRPr="00374B59">
              <w:rPr>
                <w:rFonts w:ascii="Open Sans" w:hAnsi="Open Sans" w:cs="Open Sans"/>
                <w:sz w:val="20"/>
                <w:szCs w:val="20"/>
              </w:rPr>
              <w:t xml:space="preserve"> en </w:t>
            </w:r>
            <w:proofErr w:type="spellStart"/>
            <w:r w:rsidRPr="00374B59">
              <w:rPr>
                <w:rFonts w:ascii="Open Sans" w:hAnsi="Open Sans" w:cs="Open Sans"/>
                <w:sz w:val="20"/>
                <w:szCs w:val="20"/>
              </w:rPr>
              <w:t>su</w:t>
            </w:r>
            <w:proofErr w:type="spellEnd"/>
            <w:r w:rsidRPr="00374B59">
              <w:rPr>
                <w:rFonts w:ascii="Open Sans" w:hAnsi="Open Sans" w:cs="Open Sans"/>
                <w:sz w:val="20"/>
                <w:szCs w:val="20"/>
              </w:rPr>
              <w:t xml:space="preserve"> </w:t>
            </w:r>
            <w:proofErr w:type="spellStart"/>
            <w:r w:rsidRPr="00374B59">
              <w:rPr>
                <w:rFonts w:ascii="Open Sans" w:hAnsi="Open Sans" w:cs="Open Sans"/>
                <w:sz w:val="20"/>
                <w:szCs w:val="20"/>
              </w:rPr>
              <w:t>lugar</w:t>
            </w:r>
            <w:proofErr w:type="spellEnd"/>
            <w:r w:rsidRPr="00374B59">
              <w:rPr>
                <w:rFonts w:ascii="Open Sans" w:hAnsi="Open Sans" w:cs="Open Sans"/>
                <w:sz w:val="20"/>
                <w:szCs w:val="20"/>
              </w:rPr>
              <w:t>?</w:t>
            </w:r>
          </w:p>
        </w:tc>
        <w:tc>
          <w:tcPr>
            <w:tcW w:w="1458" w:type="dxa"/>
          </w:tcPr>
          <w:p w14:paraId="2BEAE900" w14:textId="77777777" w:rsidR="00421500" w:rsidRDefault="00421500" w:rsidP="00421500">
            <w:pPr>
              <w:rPr>
                <w:rFonts w:ascii="Open Sans" w:hAnsi="Open Sans" w:cs="Open Sans"/>
                <w:sz w:val="20"/>
                <w:szCs w:val="20"/>
              </w:rPr>
            </w:pPr>
            <w:r>
              <w:rPr>
                <w:rFonts w:ascii="Open Sans" w:hAnsi="Open Sans" w:cs="Open Sans"/>
                <w:sz w:val="20"/>
                <w:szCs w:val="20"/>
              </w:rPr>
              <w:t>G13.8</w:t>
            </w:r>
          </w:p>
        </w:tc>
        <w:tc>
          <w:tcPr>
            <w:tcW w:w="8768" w:type="dxa"/>
          </w:tcPr>
          <w:p w14:paraId="43F34E5D" w14:textId="2024CD39"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2d</w:t>
            </w:r>
          </w:p>
        </w:tc>
      </w:tr>
      <w:tr w:rsidR="00421500" w:rsidRPr="00EB6705" w14:paraId="30BC209C" w14:textId="77777777" w:rsidTr="00E3359C">
        <w:tc>
          <w:tcPr>
            <w:tcW w:w="4349" w:type="dxa"/>
          </w:tcPr>
          <w:p w14:paraId="6DF97D30" w14:textId="77777777" w:rsidR="00421500" w:rsidRDefault="00421500" w:rsidP="00421500">
            <w:pPr>
              <w:numPr>
                <w:ilvl w:val="0"/>
                <w:numId w:val="1"/>
              </w:numPr>
              <w:ind w:left="318"/>
              <w:contextualSpacing/>
              <w:jc w:val="both"/>
              <w:rPr>
                <w:rFonts w:ascii="Open Sans" w:hAnsi="Open Sans" w:cs="Open Sans"/>
                <w:sz w:val="20"/>
                <w:szCs w:val="20"/>
              </w:rPr>
            </w:pPr>
            <w:r w:rsidRPr="008177E9">
              <w:rPr>
                <w:rFonts w:ascii="Open Sans" w:hAnsi="Open Sans" w:cs="Open Sans"/>
                <w:sz w:val="20"/>
                <w:szCs w:val="20"/>
                <w:lang w:val="es-AR"/>
              </w:rPr>
              <w:t xml:space="preserve">¿Está de acuerdo con los requisitos de revelación de información propuestos, especialmente en lo que se refiere al uso de excepciones permitidas y a los casos en los que los inventarios donados no se reconocen porque no pueden medirse de </w:t>
            </w:r>
            <w:r w:rsidRPr="008177E9">
              <w:rPr>
                <w:rFonts w:ascii="Open Sans" w:hAnsi="Open Sans" w:cs="Open Sans"/>
                <w:sz w:val="20"/>
                <w:szCs w:val="20"/>
                <w:lang w:val="es-AR"/>
              </w:rPr>
              <w:lastRenderedPageBreak/>
              <w:t xml:space="preserve">forma fiable? </w:t>
            </w:r>
            <w:r w:rsidRPr="00D620AC">
              <w:rPr>
                <w:rFonts w:ascii="Open Sans" w:hAnsi="Open Sans" w:cs="Open Sans"/>
                <w:sz w:val="20"/>
                <w:szCs w:val="20"/>
              </w:rPr>
              <w:t xml:space="preserve">En </w:t>
            </w:r>
            <w:proofErr w:type="spellStart"/>
            <w:r w:rsidRPr="00D620AC">
              <w:rPr>
                <w:rFonts w:ascii="Open Sans" w:hAnsi="Open Sans" w:cs="Open Sans"/>
                <w:sz w:val="20"/>
                <w:szCs w:val="20"/>
              </w:rPr>
              <w:t>caso</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negativo</w:t>
            </w:r>
            <w:proofErr w:type="spellEnd"/>
            <w:r w:rsidRPr="00D620AC">
              <w:rPr>
                <w:rFonts w:ascii="Open Sans" w:hAnsi="Open Sans" w:cs="Open Sans"/>
                <w:sz w:val="20"/>
                <w:szCs w:val="20"/>
              </w:rPr>
              <w:t>, ¿</w:t>
            </w:r>
            <w:proofErr w:type="spellStart"/>
            <w:r w:rsidRPr="00D620AC">
              <w:rPr>
                <w:rFonts w:ascii="Open Sans" w:hAnsi="Open Sans" w:cs="Open Sans"/>
                <w:sz w:val="20"/>
                <w:szCs w:val="20"/>
              </w:rPr>
              <w:t>qué</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propondría</w:t>
            </w:r>
            <w:proofErr w:type="spellEnd"/>
            <w:r w:rsidRPr="00D620AC">
              <w:rPr>
                <w:rFonts w:ascii="Open Sans" w:hAnsi="Open Sans" w:cs="Open Sans"/>
                <w:sz w:val="20"/>
                <w:szCs w:val="20"/>
              </w:rPr>
              <w:t xml:space="preserve"> en </w:t>
            </w:r>
            <w:proofErr w:type="spellStart"/>
            <w:r w:rsidRPr="00D620AC">
              <w:rPr>
                <w:rFonts w:ascii="Open Sans" w:hAnsi="Open Sans" w:cs="Open Sans"/>
                <w:sz w:val="20"/>
                <w:szCs w:val="20"/>
              </w:rPr>
              <w:t>su</w:t>
            </w:r>
            <w:proofErr w:type="spellEnd"/>
            <w:r w:rsidRPr="00D620AC">
              <w:rPr>
                <w:rFonts w:ascii="Open Sans" w:hAnsi="Open Sans" w:cs="Open Sans"/>
                <w:sz w:val="20"/>
                <w:szCs w:val="20"/>
              </w:rPr>
              <w:t xml:space="preserve"> </w:t>
            </w:r>
            <w:proofErr w:type="spellStart"/>
            <w:r w:rsidRPr="00D620AC">
              <w:rPr>
                <w:rFonts w:ascii="Open Sans" w:hAnsi="Open Sans" w:cs="Open Sans"/>
                <w:sz w:val="20"/>
                <w:szCs w:val="20"/>
              </w:rPr>
              <w:t>lugar</w:t>
            </w:r>
            <w:proofErr w:type="spellEnd"/>
            <w:r w:rsidRPr="00D620AC">
              <w:rPr>
                <w:rFonts w:ascii="Open Sans" w:hAnsi="Open Sans" w:cs="Open Sans"/>
                <w:sz w:val="20"/>
                <w:szCs w:val="20"/>
              </w:rPr>
              <w:t>?</w:t>
            </w:r>
          </w:p>
        </w:tc>
        <w:tc>
          <w:tcPr>
            <w:tcW w:w="1458" w:type="dxa"/>
          </w:tcPr>
          <w:p w14:paraId="174492A0" w14:textId="77777777" w:rsidR="00421500" w:rsidRDefault="00421500" w:rsidP="00421500">
            <w:pPr>
              <w:rPr>
                <w:rFonts w:ascii="Open Sans" w:hAnsi="Open Sans" w:cs="Open Sans"/>
                <w:sz w:val="20"/>
                <w:szCs w:val="20"/>
              </w:rPr>
            </w:pPr>
            <w:r>
              <w:rPr>
                <w:rFonts w:ascii="Open Sans" w:hAnsi="Open Sans" w:cs="Open Sans"/>
                <w:sz w:val="20"/>
                <w:szCs w:val="20"/>
              </w:rPr>
              <w:lastRenderedPageBreak/>
              <w:t>G13.26 (e), G13.27</w:t>
            </w:r>
          </w:p>
        </w:tc>
        <w:tc>
          <w:tcPr>
            <w:tcW w:w="8768" w:type="dxa"/>
          </w:tcPr>
          <w:p w14:paraId="422C18B1" w14:textId="31DC4004" w:rsidR="00421500" w:rsidRPr="00EB6705" w:rsidRDefault="00E32E58" w:rsidP="00421500">
            <w:pPr>
              <w:spacing w:before="120" w:after="120"/>
              <w:rPr>
                <w:rFonts w:ascii="Open Sans" w:hAnsi="Open Sans" w:cs="Open Sans"/>
                <w:b/>
                <w:bCs/>
                <w:sz w:val="20"/>
                <w:szCs w:val="20"/>
                <w:lang w:val="en-US"/>
              </w:rPr>
            </w:pPr>
            <w:r>
              <w:rPr>
                <w:rFonts w:ascii="Open Sans" w:hAnsi="Open Sans" w:cs="Open Sans"/>
                <w:b/>
                <w:bCs/>
                <w:sz w:val="20"/>
                <w:szCs w:val="20"/>
                <w:lang w:val="en-US"/>
              </w:rPr>
              <w:t>2e</w:t>
            </w:r>
            <w:r w:rsidR="000C61D3">
              <w:rPr>
                <w:rFonts w:ascii="Open Sans" w:hAnsi="Open Sans" w:cs="Open Sans"/>
                <w:b/>
                <w:bCs/>
                <w:sz w:val="20"/>
                <w:szCs w:val="20"/>
                <w:lang w:val="en-US"/>
              </w:rPr>
              <w:t xml:space="preserve"> </w:t>
            </w:r>
            <w:r w:rsidR="000C61D3" w:rsidRPr="000C61D3">
              <w:rPr>
                <w:rFonts w:ascii="Open Sans" w:hAnsi="Open Sans" w:cs="Open Sans"/>
                <w:sz w:val="20"/>
                <w:szCs w:val="20"/>
                <w:lang w:val="en-US"/>
              </w:rPr>
              <w:t>Measurement may not necessarily be in financial terms, but can be made, for example, in weight. In some organizations, in the case of claims, it is usually referred to as the delivery of aid by tonnage or other non-financial information.</w:t>
            </w:r>
          </w:p>
        </w:tc>
      </w:tr>
    </w:tbl>
    <w:p w14:paraId="52ADDA61" w14:textId="74D97B0C" w:rsidR="00E34C92" w:rsidRPr="00EB6705" w:rsidRDefault="00E34C92">
      <w:pPr>
        <w:rPr>
          <w:rFonts w:ascii="Open Sans" w:hAnsi="Open Sans" w:cs="Open Sans"/>
          <w:sz w:val="20"/>
          <w:szCs w:val="20"/>
        </w:rPr>
      </w:pPr>
    </w:p>
    <w:tbl>
      <w:tblPr>
        <w:tblStyle w:val="Tablaconcuadrcula"/>
        <w:tblW w:w="14575" w:type="dxa"/>
        <w:tblLook w:val="04A0" w:firstRow="1" w:lastRow="0" w:firstColumn="1" w:lastColumn="0" w:noHBand="0" w:noVBand="1"/>
      </w:tblPr>
      <w:tblGrid>
        <w:gridCol w:w="4388"/>
        <w:gridCol w:w="1419"/>
        <w:gridCol w:w="8768"/>
      </w:tblGrid>
      <w:tr w:rsidR="00F768DB" w:rsidRPr="00353488" w14:paraId="7822CF40" w14:textId="77777777" w:rsidTr="00E3359C">
        <w:tc>
          <w:tcPr>
            <w:tcW w:w="14575" w:type="dxa"/>
            <w:gridSpan w:val="3"/>
          </w:tcPr>
          <w:p w14:paraId="24308139" w14:textId="77777777" w:rsidR="00F768DB" w:rsidRDefault="00F768DB">
            <w:pPr>
              <w:jc w:val="both"/>
              <w:rPr>
                <w:rFonts w:ascii="Open Sans" w:hAnsi="Open Sans" w:cs="Open Sans"/>
                <w:b/>
                <w:bCs/>
                <w:sz w:val="20"/>
                <w:szCs w:val="20"/>
                <w:lang w:val="en-US"/>
              </w:rPr>
            </w:pPr>
            <w:r w:rsidRPr="00EB6705">
              <w:rPr>
                <w:rFonts w:ascii="Open Sans" w:hAnsi="Open Sans" w:cs="Open Sans"/>
                <w:sz w:val="20"/>
                <w:szCs w:val="20"/>
              </w:rPr>
              <w:br w:type="page"/>
            </w:r>
            <w:proofErr w:type="spellStart"/>
            <w:r w:rsidRPr="00EB6705">
              <w:rPr>
                <w:rFonts w:ascii="Open Sans" w:hAnsi="Open Sans" w:cs="Open Sans"/>
                <w:b/>
                <w:bCs/>
                <w:sz w:val="20"/>
                <w:szCs w:val="20"/>
                <w:lang w:val="en-US"/>
              </w:rPr>
              <w:t>Pregunta</w:t>
            </w:r>
            <w:proofErr w:type="spellEnd"/>
            <w:r w:rsidRPr="00EB6705">
              <w:rPr>
                <w:rFonts w:ascii="Open Sans" w:hAnsi="Open Sans" w:cs="Open Sans"/>
                <w:b/>
                <w:bCs/>
                <w:sz w:val="20"/>
                <w:szCs w:val="20"/>
                <w:lang w:val="en-US"/>
              </w:rPr>
              <w:t xml:space="preserve"> 3: </w:t>
            </w:r>
            <w:proofErr w:type="spellStart"/>
            <w:r>
              <w:rPr>
                <w:rFonts w:ascii="Open Sans" w:hAnsi="Open Sans" w:cs="Open Sans"/>
                <w:b/>
                <w:bCs/>
                <w:sz w:val="20"/>
                <w:szCs w:val="20"/>
                <w:lang w:val="en-US"/>
              </w:rPr>
              <w:t>Provisiones</w:t>
            </w:r>
            <w:proofErr w:type="spellEnd"/>
            <w:r>
              <w:rPr>
                <w:rFonts w:ascii="Open Sans" w:hAnsi="Open Sans" w:cs="Open Sans"/>
                <w:b/>
                <w:bCs/>
                <w:sz w:val="20"/>
                <w:szCs w:val="20"/>
                <w:lang w:val="en-US"/>
              </w:rPr>
              <w:t xml:space="preserve"> y </w:t>
            </w:r>
            <w:proofErr w:type="spellStart"/>
            <w:r>
              <w:rPr>
                <w:rFonts w:ascii="Open Sans" w:hAnsi="Open Sans" w:cs="Open Sans"/>
                <w:b/>
                <w:bCs/>
                <w:sz w:val="20"/>
                <w:szCs w:val="20"/>
                <w:lang w:val="en-US"/>
              </w:rPr>
              <w:t>contingencias</w:t>
            </w:r>
            <w:proofErr w:type="spellEnd"/>
          </w:p>
          <w:p w14:paraId="73DA29CA" w14:textId="77777777" w:rsidR="00F768DB" w:rsidRDefault="00F768DB">
            <w:pPr>
              <w:jc w:val="both"/>
              <w:rPr>
                <w:rFonts w:ascii="Open Sans" w:hAnsi="Open Sans" w:cs="Open Sans"/>
                <w:b/>
                <w:bCs/>
                <w:sz w:val="20"/>
                <w:szCs w:val="20"/>
                <w:lang w:val="en-US"/>
              </w:rPr>
            </w:pPr>
          </w:p>
          <w:p w14:paraId="13823288" w14:textId="77777777" w:rsidR="00F768DB" w:rsidRPr="008177E9" w:rsidRDefault="00F768DB">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w:t>
            </w:r>
            <w:proofErr w:type="spellStart"/>
            <w:r w:rsidRPr="008177E9">
              <w:rPr>
                <w:rFonts w:ascii="Open Sans" w:hAnsi="Open Sans" w:cs="Open Sans"/>
                <w:b/>
                <w:bCs/>
                <w:color w:val="000000" w:themeColor="text1"/>
                <w:sz w:val="20"/>
                <w:szCs w:val="20"/>
                <w:lang w:val="es-AR"/>
              </w:rPr>
              <w:t>seccion</w:t>
            </w:r>
            <w:proofErr w:type="spellEnd"/>
            <w:r w:rsidRPr="008177E9">
              <w:rPr>
                <w:rFonts w:ascii="Open Sans" w:hAnsi="Open Sans" w:cs="Open Sans"/>
                <w:b/>
                <w:bCs/>
                <w:color w:val="000000" w:themeColor="text1"/>
                <w:sz w:val="20"/>
                <w:szCs w:val="20"/>
                <w:lang w:val="es-AR"/>
              </w:rPr>
              <w:t xml:space="preserve"> 21 de la INPAG </w:t>
            </w:r>
            <w:r w:rsidRPr="008177E9">
              <w:rPr>
                <w:rFonts w:ascii="Open Sans" w:hAnsi="Open Sans" w:cs="Open Sans"/>
                <w:color w:val="000000" w:themeColor="text1"/>
                <w:sz w:val="20"/>
                <w:szCs w:val="20"/>
                <w:lang w:val="es-AR"/>
              </w:rPr>
              <w:t xml:space="preserve">proporciona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sobre el reconocimiento, la </w:t>
            </w:r>
            <w:proofErr w:type="spellStart"/>
            <w:r w:rsidRPr="008177E9">
              <w:rPr>
                <w:rFonts w:ascii="Open Sans" w:hAnsi="Open Sans" w:cs="Open Sans"/>
                <w:color w:val="000000" w:themeColor="text1"/>
                <w:sz w:val="20"/>
                <w:szCs w:val="20"/>
                <w:lang w:val="es-AR"/>
              </w:rPr>
              <w:t>medicion</w:t>
            </w:r>
            <w:proofErr w:type="spellEnd"/>
            <w:r w:rsidRPr="008177E9">
              <w:rPr>
                <w:rFonts w:ascii="Open Sans" w:hAnsi="Open Sans" w:cs="Open Sans"/>
                <w:color w:val="000000" w:themeColor="text1"/>
                <w:sz w:val="20"/>
                <w:szCs w:val="20"/>
                <w:lang w:val="es-AR"/>
              </w:rPr>
              <w:t xml:space="preserve"> y la </w:t>
            </w:r>
            <w:proofErr w:type="spellStart"/>
            <w:r w:rsidRPr="008177E9">
              <w:rPr>
                <w:rFonts w:ascii="Open Sans" w:hAnsi="Open Sans" w:cs="Open Sans"/>
                <w:color w:val="000000" w:themeColor="text1"/>
                <w:sz w:val="20"/>
                <w:szCs w:val="20"/>
                <w:lang w:val="es-AR"/>
              </w:rPr>
              <w:t>revelacion</w:t>
            </w:r>
            <w:proofErr w:type="spellEnd"/>
            <w:r w:rsidRPr="008177E9">
              <w:rPr>
                <w:rFonts w:ascii="Open Sans" w:hAnsi="Open Sans" w:cs="Open Sans"/>
                <w:color w:val="000000" w:themeColor="text1"/>
                <w:sz w:val="20"/>
                <w:szCs w:val="20"/>
                <w:lang w:val="es-AR"/>
              </w:rPr>
              <w:t xml:space="preserve"> de las provisiones (que son pasivos de calendario o importe inciertos), los activos contingentes y los pasivos contingentes. Todos los ejemplos se encuentran en la Guía de Implementación y se han actualizado para que sean más relevantes para las OSFL, incluyendo un ejemplo relativo a los convenios de subvención onerosos.</w:t>
            </w:r>
          </w:p>
          <w:p w14:paraId="3DCAC957" w14:textId="00629A23" w:rsidR="00F768DB" w:rsidRPr="008177E9" w:rsidRDefault="00F768DB">
            <w:pPr>
              <w:rPr>
                <w:rFonts w:ascii="Open Sans" w:hAnsi="Open Sans" w:cs="Open Sans"/>
                <w:b/>
                <w:bCs/>
                <w:sz w:val="20"/>
                <w:szCs w:val="20"/>
                <w:lang w:val="es-AR"/>
              </w:rPr>
            </w:pPr>
          </w:p>
        </w:tc>
      </w:tr>
      <w:tr w:rsidR="007A3859" w:rsidRPr="00EB6705" w14:paraId="3B0FB587" w14:textId="77777777" w:rsidTr="00E3359C">
        <w:trPr>
          <w:trHeight w:val="397"/>
        </w:trPr>
        <w:tc>
          <w:tcPr>
            <w:tcW w:w="4388" w:type="dxa"/>
          </w:tcPr>
          <w:p w14:paraId="7D6B4353" w14:textId="77777777" w:rsidR="007A3859" w:rsidRPr="008177E9" w:rsidRDefault="007A3859" w:rsidP="007A3859">
            <w:pPr>
              <w:jc w:val="both"/>
              <w:rPr>
                <w:rFonts w:ascii="Open Sans" w:hAnsi="Open Sans" w:cs="Open Sans"/>
                <w:sz w:val="20"/>
                <w:szCs w:val="20"/>
                <w:lang w:val="es-AR"/>
              </w:rPr>
            </w:pPr>
          </w:p>
        </w:tc>
        <w:tc>
          <w:tcPr>
            <w:tcW w:w="1419" w:type="dxa"/>
            <w:vAlign w:val="center"/>
          </w:tcPr>
          <w:p w14:paraId="279ADB1C" w14:textId="77777777" w:rsidR="00C728BC" w:rsidRDefault="00421500">
            <w:pPr>
              <w:rPr>
                <w:rFonts w:ascii="Open Sans" w:hAnsi="Open Sans" w:cs="Open Sans"/>
                <w:b/>
                <w:bCs/>
                <w:sz w:val="20"/>
                <w:szCs w:val="20"/>
                <w:lang w:val="en-US"/>
              </w:rPr>
            </w:pPr>
            <w:proofErr w:type="spellStart"/>
            <w:r w:rsidRPr="00E36F6E">
              <w:rPr>
                <w:rFonts w:ascii="Open Sans" w:hAnsi="Open Sans" w:cs="Open Sans"/>
                <w:b/>
                <w:bCs/>
                <w:sz w:val="20"/>
                <w:szCs w:val="20"/>
                <w:lang w:val="en-US"/>
              </w:rPr>
              <w:t>Referencias</w:t>
            </w:r>
            <w:proofErr w:type="spellEnd"/>
          </w:p>
        </w:tc>
        <w:tc>
          <w:tcPr>
            <w:tcW w:w="8768" w:type="dxa"/>
            <w:vAlign w:val="center"/>
          </w:tcPr>
          <w:p w14:paraId="7AD4861A"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421500" w:rsidRPr="00353488" w14:paraId="136848F8" w14:textId="77777777" w:rsidTr="00E3359C">
        <w:trPr>
          <w:trHeight w:val="397"/>
        </w:trPr>
        <w:tc>
          <w:tcPr>
            <w:tcW w:w="4388" w:type="dxa"/>
          </w:tcPr>
          <w:p w14:paraId="462997D8" w14:textId="77777777" w:rsidR="00421500" w:rsidRDefault="00421500" w:rsidP="00421500">
            <w:pPr>
              <w:numPr>
                <w:ilvl w:val="0"/>
                <w:numId w:val="2"/>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se elimine de la Guía de Implementación un ejemplo ilustrativo sobre garantías y se añada un nuevo ejemplo sobre contratos onerosos? </w:t>
            </w:r>
            <w:r w:rsidRPr="002C18D0">
              <w:rPr>
                <w:rFonts w:ascii="Open Sans" w:hAnsi="Open Sans" w:cs="Open Sans"/>
                <w:sz w:val="20"/>
                <w:szCs w:val="20"/>
              </w:rPr>
              <w:t xml:space="preserve">En </w:t>
            </w:r>
            <w:proofErr w:type="spellStart"/>
            <w:r w:rsidRPr="002C18D0">
              <w:rPr>
                <w:rFonts w:ascii="Open Sans" w:hAnsi="Open Sans" w:cs="Open Sans"/>
                <w:sz w:val="20"/>
                <w:szCs w:val="20"/>
              </w:rPr>
              <w:t>caso</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negativo</w:t>
            </w:r>
            <w:proofErr w:type="spellEnd"/>
            <w:r w:rsidRPr="002C18D0">
              <w:rPr>
                <w:rFonts w:ascii="Open Sans" w:hAnsi="Open Sans" w:cs="Open Sans"/>
                <w:sz w:val="20"/>
                <w:szCs w:val="20"/>
              </w:rPr>
              <w:t xml:space="preserve">, ¿por </w:t>
            </w:r>
            <w:proofErr w:type="spellStart"/>
            <w:r w:rsidRPr="002C18D0">
              <w:rPr>
                <w:rFonts w:ascii="Open Sans" w:hAnsi="Open Sans" w:cs="Open Sans"/>
                <w:sz w:val="20"/>
                <w:szCs w:val="20"/>
              </w:rPr>
              <w:t>qué</w:t>
            </w:r>
            <w:proofErr w:type="spellEnd"/>
            <w:r w:rsidRPr="002C18D0">
              <w:rPr>
                <w:rFonts w:ascii="Open Sans" w:hAnsi="Open Sans" w:cs="Open Sans"/>
                <w:sz w:val="20"/>
                <w:szCs w:val="20"/>
              </w:rPr>
              <w:t xml:space="preserve"> no?</w:t>
            </w:r>
          </w:p>
        </w:tc>
        <w:tc>
          <w:tcPr>
            <w:tcW w:w="1419" w:type="dxa"/>
          </w:tcPr>
          <w:p w14:paraId="44B311CF" w14:textId="77777777" w:rsidR="00421500" w:rsidRDefault="00421500" w:rsidP="00421500">
            <w:pPr>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21, </w:t>
            </w:r>
            <w:proofErr w:type="spellStart"/>
            <w:r>
              <w:rPr>
                <w:rFonts w:ascii="Open Sans" w:hAnsi="Open Sans" w:cs="Open Sans"/>
                <w:sz w:val="20"/>
                <w:szCs w:val="20"/>
              </w:rPr>
              <w:t>Ejemplo</w:t>
            </w:r>
            <w:proofErr w:type="spellEnd"/>
            <w:r>
              <w:rPr>
                <w:rFonts w:ascii="Open Sans" w:hAnsi="Open Sans" w:cs="Open Sans"/>
                <w:sz w:val="20"/>
                <w:szCs w:val="20"/>
              </w:rPr>
              <w:t xml:space="preserve"> </w:t>
            </w:r>
            <w:proofErr w:type="spellStart"/>
            <w:r>
              <w:rPr>
                <w:rFonts w:ascii="Open Sans" w:hAnsi="Open Sans" w:cs="Open Sans"/>
                <w:sz w:val="20"/>
                <w:szCs w:val="20"/>
              </w:rPr>
              <w:t>ilustrativo</w:t>
            </w:r>
            <w:proofErr w:type="spellEnd"/>
            <w:r>
              <w:rPr>
                <w:rFonts w:ascii="Open Sans" w:hAnsi="Open Sans" w:cs="Open Sans"/>
                <w:sz w:val="20"/>
                <w:szCs w:val="20"/>
              </w:rPr>
              <w:t xml:space="preserve"> 3</w:t>
            </w:r>
          </w:p>
        </w:tc>
        <w:tc>
          <w:tcPr>
            <w:tcW w:w="8768" w:type="dxa"/>
          </w:tcPr>
          <w:p w14:paraId="7C8B9F39" w14:textId="601F4905" w:rsidR="00421500" w:rsidRPr="008177E9" w:rsidRDefault="00564400" w:rsidP="00421500">
            <w:pPr>
              <w:rPr>
                <w:rFonts w:ascii="Open Sans" w:hAnsi="Open Sans" w:cs="Open Sans"/>
                <w:b/>
                <w:bCs/>
                <w:sz w:val="20"/>
                <w:szCs w:val="20"/>
                <w:lang w:val="es-AR"/>
              </w:rPr>
            </w:pPr>
            <w:r>
              <w:rPr>
                <w:rFonts w:ascii="Open Sans" w:hAnsi="Open Sans" w:cs="Open Sans"/>
                <w:b/>
                <w:bCs/>
                <w:sz w:val="20"/>
                <w:szCs w:val="20"/>
                <w:lang w:val="es-AR"/>
              </w:rPr>
              <w:t xml:space="preserve">3ª </w:t>
            </w:r>
            <w:r w:rsidRPr="00564400">
              <w:rPr>
                <w:rFonts w:ascii="Open Sans" w:hAnsi="Open Sans" w:cs="Open Sans"/>
                <w:sz w:val="20"/>
                <w:szCs w:val="20"/>
                <w:lang w:val="es-AR"/>
              </w:rPr>
              <w:t xml:space="preserve">In NPO </w:t>
            </w:r>
            <w:proofErr w:type="spellStart"/>
            <w:r w:rsidRPr="00564400">
              <w:rPr>
                <w:rFonts w:ascii="Open Sans" w:hAnsi="Open Sans" w:cs="Open Sans"/>
                <w:sz w:val="20"/>
                <w:szCs w:val="20"/>
                <w:lang w:val="es-AR"/>
              </w:rPr>
              <w:t>that</w:t>
            </w:r>
            <w:proofErr w:type="spellEnd"/>
            <w:r w:rsidRPr="00564400">
              <w:rPr>
                <w:rFonts w:ascii="Open Sans" w:hAnsi="Open Sans" w:cs="Open Sans"/>
                <w:sz w:val="20"/>
                <w:szCs w:val="20"/>
                <w:lang w:val="es-AR"/>
              </w:rPr>
              <w:t xml:space="preserve"> combine </w:t>
            </w:r>
            <w:proofErr w:type="spellStart"/>
            <w:r w:rsidRPr="00564400">
              <w:rPr>
                <w:rFonts w:ascii="Open Sans" w:hAnsi="Open Sans" w:cs="Open Sans"/>
                <w:sz w:val="20"/>
                <w:szCs w:val="20"/>
                <w:lang w:val="es-AR"/>
              </w:rPr>
              <w:t>grant</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income</w:t>
            </w:r>
            <w:proofErr w:type="spellEnd"/>
            <w:r w:rsidRPr="00564400">
              <w:rPr>
                <w:rFonts w:ascii="Open Sans" w:hAnsi="Open Sans" w:cs="Open Sans"/>
                <w:sz w:val="20"/>
                <w:szCs w:val="20"/>
                <w:lang w:val="es-AR"/>
              </w:rPr>
              <w:t xml:space="preserve"> and </w:t>
            </w:r>
            <w:proofErr w:type="spellStart"/>
            <w:r w:rsidRPr="00564400">
              <w:rPr>
                <w:rFonts w:ascii="Open Sans" w:hAnsi="Open Sans" w:cs="Open Sans"/>
                <w:sz w:val="20"/>
                <w:szCs w:val="20"/>
                <w:lang w:val="es-AR"/>
              </w:rPr>
              <w:t>commercial</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income</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guarantees</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may</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also</w:t>
            </w:r>
            <w:proofErr w:type="spellEnd"/>
            <w:r w:rsidRPr="00564400">
              <w:rPr>
                <w:rFonts w:ascii="Open Sans" w:hAnsi="Open Sans" w:cs="Open Sans"/>
                <w:sz w:val="20"/>
                <w:szCs w:val="20"/>
                <w:lang w:val="es-AR"/>
              </w:rPr>
              <w:t xml:space="preserve"> be </w:t>
            </w:r>
            <w:proofErr w:type="spellStart"/>
            <w:r w:rsidRPr="00564400">
              <w:rPr>
                <w:rFonts w:ascii="Open Sans" w:hAnsi="Open Sans" w:cs="Open Sans"/>
                <w:sz w:val="20"/>
                <w:szCs w:val="20"/>
                <w:lang w:val="es-AR"/>
              </w:rPr>
              <w:t>part</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of</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their</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financial</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information</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Examples</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of</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onerous</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contracts</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would</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enrich</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the</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application</w:t>
            </w:r>
            <w:proofErr w:type="spellEnd"/>
            <w:r w:rsidRPr="00564400">
              <w:rPr>
                <w:rFonts w:ascii="Open Sans" w:hAnsi="Open Sans" w:cs="Open Sans"/>
                <w:sz w:val="20"/>
                <w:szCs w:val="20"/>
                <w:lang w:val="es-AR"/>
              </w:rPr>
              <w:t xml:space="preserve"> material, </w:t>
            </w:r>
            <w:proofErr w:type="spellStart"/>
            <w:r w:rsidRPr="00564400">
              <w:rPr>
                <w:rFonts w:ascii="Open Sans" w:hAnsi="Open Sans" w:cs="Open Sans"/>
                <w:sz w:val="20"/>
                <w:szCs w:val="20"/>
                <w:lang w:val="es-AR"/>
              </w:rPr>
              <w:t>considering</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the</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particularities</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of</w:t>
            </w:r>
            <w:proofErr w:type="spellEnd"/>
            <w:r w:rsidRPr="00564400">
              <w:rPr>
                <w:rFonts w:ascii="Open Sans" w:hAnsi="Open Sans" w:cs="Open Sans"/>
                <w:sz w:val="20"/>
                <w:szCs w:val="20"/>
                <w:lang w:val="es-AR"/>
              </w:rPr>
              <w:t xml:space="preserve"> NPO.</w:t>
            </w:r>
          </w:p>
        </w:tc>
      </w:tr>
    </w:tbl>
    <w:p w14:paraId="2BBE23EC" w14:textId="56528454" w:rsidR="007A557C" w:rsidRPr="008177E9" w:rsidRDefault="007A557C">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BC2630" w:rsidRPr="00353488" w14:paraId="0D931D34" w14:textId="77777777" w:rsidTr="00E3359C">
        <w:tc>
          <w:tcPr>
            <w:tcW w:w="14575" w:type="dxa"/>
            <w:gridSpan w:val="3"/>
          </w:tcPr>
          <w:p w14:paraId="152DCC0C" w14:textId="77777777" w:rsidR="00BC2630" w:rsidRPr="008177E9" w:rsidRDefault="00BC2630">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4: Ingresos </w:t>
            </w:r>
          </w:p>
          <w:p w14:paraId="18F99FF5" w14:textId="77777777" w:rsidR="00BC2630" w:rsidRPr="008177E9" w:rsidRDefault="00BC2630" w:rsidP="00515388">
            <w:pPr>
              <w:jc w:val="both"/>
              <w:rPr>
                <w:rFonts w:ascii="Open Sans" w:hAnsi="Open Sans" w:cs="Open Sans"/>
                <w:b/>
                <w:bCs/>
                <w:sz w:val="20"/>
                <w:szCs w:val="20"/>
                <w:lang w:val="es-AR"/>
              </w:rPr>
            </w:pPr>
          </w:p>
          <w:p w14:paraId="3B7A4B4D" w14:textId="025A1926" w:rsidR="00BC2630" w:rsidRPr="008177E9" w:rsidRDefault="00BC2630" w:rsidP="00BC2630">
            <w:pPr>
              <w:rPr>
                <w:rFonts w:ascii="Open Sans" w:hAnsi="Open Sans" w:cs="Open Sans"/>
                <w:color w:val="000000" w:themeColor="text1"/>
                <w:sz w:val="20"/>
                <w:szCs w:val="20"/>
                <w:lang w:val="es-AR"/>
              </w:rPr>
            </w:pPr>
            <w:r w:rsidRPr="008177E9">
              <w:rPr>
                <w:rFonts w:ascii="Open Sans" w:hAnsi="Open Sans" w:cs="Open Sans"/>
                <w:b/>
                <w:bCs/>
                <w:color w:val="000000" w:themeColor="text1"/>
                <w:sz w:val="20"/>
                <w:szCs w:val="20"/>
                <w:lang w:val="es-AR"/>
              </w:rPr>
              <w:t xml:space="preserve">La sección 23 de INPAG se </w:t>
            </w:r>
            <w:r w:rsidRPr="008177E9">
              <w:rPr>
                <w:rFonts w:ascii="Open Sans" w:hAnsi="Open Sans" w:cs="Open Sans"/>
                <w:color w:val="000000" w:themeColor="text1"/>
                <w:sz w:val="20"/>
                <w:szCs w:val="20"/>
                <w:lang w:val="es-AR"/>
              </w:rPr>
              <w:t xml:space="preserve">ha ampliado para cubrir específicamente los ingresos procedentes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Consta de dos partes con un prefacio con contenido común a ambas. </w:t>
            </w:r>
          </w:p>
          <w:p w14:paraId="5DA7A5E2" w14:textId="77777777" w:rsidR="00BC2630" w:rsidRPr="008177E9" w:rsidRDefault="00BC2630" w:rsidP="00BC2630">
            <w:pPr>
              <w:rPr>
                <w:rFonts w:ascii="Open Sans" w:hAnsi="Open Sans" w:cs="Open Sans"/>
                <w:color w:val="000000" w:themeColor="text1"/>
                <w:sz w:val="20"/>
                <w:szCs w:val="20"/>
                <w:lang w:val="es-AR"/>
              </w:rPr>
            </w:pPr>
          </w:p>
          <w:p w14:paraId="0393B1F0" w14:textId="2F86D2E0" w:rsidR="00BC2630" w:rsidRPr="008177E9" w:rsidRDefault="00BC2630" w:rsidP="00BC2630">
            <w:pPr>
              <w:rPr>
                <w:rFonts w:ascii="Open Sans" w:hAnsi="Open Sans" w:cs="Open Sans"/>
                <w:color w:val="000000" w:themeColor="text1"/>
                <w:sz w:val="20"/>
                <w:szCs w:val="20"/>
                <w:lang w:val="es-AR"/>
              </w:rPr>
            </w:pPr>
            <w:r w:rsidRPr="008177E9">
              <w:rPr>
                <w:rFonts w:ascii="Open Sans" w:hAnsi="Open Sans" w:cs="Open Sans"/>
                <w:color w:val="000000" w:themeColor="text1"/>
                <w:sz w:val="20"/>
                <w:szCs w:val="20"/>
                <w:lang w:val="es-AR"/>
              </w:rPr>
              <w:t xml:space="preserve">La Parte I es material nuevo que se ha redactado específicamente para las OSFL y que establece los requisitos para el reconocimiento, medición y revelación de ingresos procedentes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El momento del reconocimiento de ingresos depende de la existencia de un acuerdo de subvención exigible (ASE), que debe tener al menos una </w:t>
            </w:r>
            <w:proofErr w:type="spellStart"/>
            <w:r w:rsidRPr="008177E9">
              <w:rPr>
                <w:rFonts w:ascii="Open Sans" w:hAnsi="Open Sans" w:cs="Open Sans"/>
                <w:color w:val="000000" w:themeColor="text1"/>
                <w:sz w:val="20"/>
                <w:szCs w:val="20"/>
                <w:lang w:val="es-AR"/>
              </w:rPr>
              <w:t>obligacion</w:t>
            </w:r>
            <w:proofErr w:type="spellEnd"/>
            <w:r w:rsidRPr="008177E9">
              <w:rPr>
                <w:rFonts w:ascii="Open Sans" w:hAnsi="Open Sans" w:cs="Open Sans"/>
                <w:color w:val="000000" w:themeColor="text1"/>
                <w:sz w:val="20"/>
                <w:szCs w:val="20"/>
                <w:lang w:val="es-AR"/>
              </w:rPr>
              <w:t xml:space="preserve"> de subvención exigible (OSE). Sigue los conceptos del modelo de 5 pasos para el reconocimiento de ingresos utilizado en las normas internacionales. La parte I también describe las excepciones permitidas para el reconocimiento de las donaciones en especie y los servicios en especie.</w:t>
            </w:r>
          </w:p>
          <w:p w14:paraId="541DE7B4" w14:textId="77777777" w:rsidR="00BC2630" w:rsidRPr="008177E9" w:rsidRDefault="00BC2630" w:rsidP="00BC2630">
            <w:pPr>
              <w:rPr>
                <w:rFonts w:ascii="Open Sans" w:hAnsi="Open Sans" w:cs="Open Sans"/>
                <w:color w:val="000000" w:themeColor="text1"/>
                <w:sz w:val="20"/>
                <w:szCs w:val="20"/>
                <w:lang w:val="es-AR"/>
              </w:rPr>
            </w:pPr>
          </w:p>
          <w:p w14:paraId="11DDB4E5" w14:textId="77777777" w:rsidR="00BC2630" w:rsidRPr="008177E9" w:rsidRDefault="00BC2630" w:rsidP="00BC2630">
            <w:pPr>
              <w:jc w:val="both"/>
              <w:rPr>
                <w:rFonts w:ascii="Open Sans" w:hAnsi="Open Sans" w:cs="Open Sans"/>
                <w:b/>
                <w:bCs/>
                <w:sz w:val="20"/>
                <w:szCs w:val="20"/>
                <w:lang w:val="es-AR"/>
              </w:rPr>
            </w:pPr>
            <w:r w:rsidRPr="008177E9">
              <w:rPr>
                <w:rFonts w:ascii="Open Sans" w:hAnsi="Open Sans" w:cs="Open Sans"/>
                <w:color w:val="000000" w:themeColor="text1"/>
                <w:sz w:val="20"/>
                <w:szCs w:val="20"/>
                <w:lang w:val="es-AR"/>
              </w:rPr>
              <w:t xml:space="preserve">La parte II refleja la </w:t>
            </w:r>
            <w:r w:rsidRPr="008177E9">
              <w:rPr>
                <w:rFonts w:ascii="Open Sans" w:hAnsi="Open Sans" w:cs="Open Sans"/>
                <w:i/>
                <w:iCs/>
                <w:color w:val="000000" w:themeColor="text1"/>
                <w:sz w:val="20"/>
                <w:szCs w:val="20"/>
                <w:lang w:val="es-AR"/>
              </w:rPr>
              <w:t xml:space="preserve">NIIF para PYMES La </w:t>
            </w:r>
            <w:r w:rsidRPr="008177E9">
              <w:rPr>
                <w:rFonts w:ascii="Open Sans" w:hAnsi="Open Sans" w:cs="Open Sans"/>
                <w:color w:val="000000" w:themeColor="text1"/>
                <w:sz w:val="20"/>
                <w:szCs w:val="20"/>
                <w:lang w:val="es-AR"/>
              </w:rPr>
              <w:t xml:space="preserve">norma contable material para contratos con clientes proporciona </w:t>
            </w:r>
            <w:proofErr w:type="spellStart"/>
            <w:r w:rsidRPr="008177E9">
              <w:rPr>
                <w:rFonts w:ascii="Open Sans" w:hAnsi="Open Sans" w:cs="Open Sans"/>
                <w:color w:val="000000" w:themeColor="text1"/>
                <w:sz w:val="20"/>
                <w:szCs w:val="20"/>
                <w:lang w:val="es-AR"/>
              </w:rPr>
              <w:t>Proporciona</w:t>
            </w:r>
            <w:proofErr w:type="spellEnd"/>
            <w:r w:rsidRPr="008177E9">
              <w:rPr>
                <w:rFonts w:ascii="Open Sans" w:hAnsi="Open Sans" w:cs="Open Sans"/>
                <w:color w:val="000000" w:themeColor="text1"/>
                <w:sz w:val="20"/>
                <w:szCs w:val="20"/>
                <w:lang w:val="es-AR"/>
              </w:rPr>
              <w:t xml:space="preserve">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simplificada para contratos menos complejos.</w:t>
            </w:r>
          </w:p>
          <w:p w14:paraId="381B07D1" w14:textId="3EDF26BB" w:rsidR="00BC2630" w:rsidRPr="008177E9" w:rsidRDefault="00BC2630">
            <w:pPr>
              <w:rPr>
                <w:rFonts w:ascii="Open Sans" w:hAnsi="Open Sans" w:cs="Open Sans"/>
                <w:color w:val="000000" w:themeColor="text1"/>
                <w:sz w:val="18"/>
                <w:szCs w:val="18"/>
                <w:lang w:val="es-AR"/>
              </w:rPr>
            </w:pPr>
            <w:r w:rsidRPr="008177E9">
              <w:rPr>
                <w:rFonts w:ascii="Open Sans" w:hAnsi="Open Sans" w:cs="Open Sans"/>
                <w:color w:val="000000" w:themeColor="text1"/>
                <w:sz w:val="20"/>
                <w:szCs w:val="20"/>
                <w:lang w:val="es-AR"/>
              </w:rPr>
              <w:t xml:space="preserve"> </w:t>
            </w:r>
          </w:p>
        </w:tc>
      </w:tr>
      <w:tr w:rsidR="00FE20EA" w:rsidRPr="00EB6705" w14:paraId="7B33917F" w14:textId="77777777" w:rsidTr="00E3359C">
        <w:tc>
          <w:tcPr>
            <w:tcW w:w="4388" w:type="dxa"/>
          </w:tcPr>
          <w:p w14:paraId="5CFC9F03" w14:textId="36AB65DB" w:rsidR="00FE20EA" w:rsidRPr="008177E9" w:rsidRDefault="00FE20EA" w:rsidP="00FE20EA">
            <w:pPr>
              <w:jc w:val="both"/>
              <w:rPr>
                <w:rFonts w:ascii="Open Sans" w:hAnsi="Open Sans" w:cs="Open Sans"/>
                <w:b/>
                <w:bCs/>
                <w:sz w:val="20"/>
                <w:szCs w:val="20"/>
                <w:lang w:val="es-AR"/>
              </w:rPr>
            </w:pPr>
          </w:p>
        </w:tc>
        <w:tc>
          <w:tcPr>
            <w:tcW w:w="1642" w:type="dxa"/>
          </w:tcPr>
          <w:p w14:paraId="00079F17"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3F6EF7BE"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54631C" w:rsidRPr="00353488" w14:paraId="7A75EB3D" w14:textId="77777777" w:rsidTr="00E3359C">
        <w:tc>
          <w:tcPr>
            <w:tcW w:w="4388" w:type="dxa"/>
          </w:tcPr>
          <w:p w14:paraId="1F230B52"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 Sección 23 Parte I y la Sección 24 Parte 1 introducen nueva terminología relativa a los acuerdos de subvención</w:t>
            </w:r>
            <w:r>
              <w:rPr>
                <w:rStyle w:val="Refdenotaalpie"/>
                <w:rFonts w:ascii="Open Sans" w:hAnsi="Open Sans" w:cs="Open Sans"/>
                <w:sz w:val="20"/>
                <w:szCs w:val="20"/>
              </w:rPr>
              <w:footnoteReference w:id="2"/>
            </w:r>
            <w:r w:rsidRPr="008177E9">
              <w:rPr>
                <w:rFonts w:ascii="Open Sans" w:hAnsi="Open Sans" w:cs="Open Sans"/>
                <w:sz w:val="20"/>
                <w:szCs w:val="20"/>
                <w:lang w:val="es-AR"/>
              </w:rPr>
              <w:t xml:space="preserve"> . ¿Está de acuerdo con los términos acuerdo de subvención exigible y obligaciones de subvención exigibles y sus definiciones? En caso negativo, ¿qué términos alternativos propondría para lograr el mismo significado? ¿Cuáles son las consideraciones prácticas o de otro tipo que se derivan de estas definiciones, en su caso?</w:t>
            </w:r>
          </w:p>
        </w:tc>
        <w:tc>
          <w:tcPr>
            <w:tcW w:w="1642" w:type="dxa"/>
          </w:tcPr>
          <w:p w14:paraId="13C4CA20" w14:textId="77777777" w:rsidR="00C728BC" w:rsidRDefault="00421500">
            <w:pPr>
              <w:rPr>
                <w:rFonts w:ascii="Open Sans" w:hAnsi="Open Sans" w:cs="Open Sans"/>
                <w:b/>
                <w:bCs/>
                <w:sz w:val="20"/>
                <w:szCs w:val="20"/>
                <w:lang w:val="en-US"/>
              </w:rPr>
            </w:pPr>
            <w:r>
              <w:rPr>
                <w:rFonts w:ascii="Open Sans" w:hAnsi="Open Sans" w:cs="Open Sans"/>
                <w:sz w:val="20"/>
                <w:szCs w:val="20"/>
              </w:rPr>
              <w:t>G23.23-G23.30, G24.3-G24.4</w:t>
            </w:r>
          </w:p>
        </w:tc>
        <w:tc>
          <w:tcPr>
            <w:tcW w:w="8545" w:type="dxa"/>
          </w:tcPr>
          <w:p w14:paraId="1501A078" w14:textId="3D91BA8B" w:rsidR="0054631C" w:rsidRPr="00564400" w:rsidRDefault="00564400" w:rsidP="00FE20EA">
            <w:pPr>
              <w:rPr>
                <w:rFonts w:ascii="Open Sans" w:hAnsi="Open Sans" w:cs="Open Sans"/>
                <w:b/>
                <w:bCs/>
                <w:sz w:val="20"/>
                <w:szCs w:val="20"/>
                <w:lang w:val="es-AR"/>
              </w:rPr>
            </w:pPr>
            <w:r w:rsidRPr="00564400">
              <w:rPr>
                <w:rFonts w:ascii="Open Sans" w:hAnsi="Open Sans" w:cs="Open Sans"/>
                <w:sz w:val="20"/>
                <w:szCs w:val="20"/>
                <w:lang w:val="es-AR"/>
              </w:rPr>
              <w:t xml:space="preserve">4ª </w:t>
            </w:r>
            <w:proofErr w:type="spellStart"/>
            <w:r w:rsidRPr="00564400">
              <w:rPr>
                <w:rFonts w:ascii="Open Sans" w:hAnsi="Open Sans" w:cs="Open Sans"/>
                <w:sz w:val="20"/>
                <w:szCs w:val="20"/>
                <w:lang w:val="es-AR"/>
              </w:rPr>
              <w:t>Some</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translations</w:t>
            </w:r>
            <w:proofErr w:type="spellEnd"/>
            <w:r w:rsidRPr="00564400">
              <w:rPr>
                <w:rFonts w:ascii="Open Sans" w:hAnsi="Open Sans" w:cs="Open Sans"/>
                <w:sz w:val="20"/>
                <w:szCs w:val="20"/>
                <w:lang w:val="es-AR"/>
              </w:rPr>
              <w:t xml:space="preserve"> confuse </w:t>
            </w:r>
            <w:proofErr w:type="spellStart"/>
            <w:r w:rsidRPr="00564400">
              <w:rPr>
                <w:rFonts w:ascii="Open Sans" w:hAnsi="Open Sans" w:cs="Open Sans"/>
                <w:sz w:val="20"/>
                <w:szCs w:val="20"/>
                <w:lang w:val="es-AR"/>
              </w:rPr>
              <w:t>enforceable</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with</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executable</w:t>
            </w:r>
            <w:proofErr w:type="spellEnd"/>
            <w:r w:rsidRPr="00564400">
              <w:rPr>
                <w:rFonts w:ascii="Open Sans" w:hAnsi="Open Sans" w:cs="Open Sans"/>
                <w:sz w:val="20"/>
                <w:szCs w:val="20"/>
                <w:lang w:val="es-AR"/>
              </w:rPr>
              <w:t xml:space="preserve">. I </w:t>
            </w:r>
            <w:proofErr w:type="spellStart"/>
            <w:r w:rsidRPr="00564400">
              <w:rPr>
                <w:rFonts w:ascii="Open Sans" w:hAnsi="Open Sans" w:cs="Open Sans"/>
                <w:sz w:val="20"/>
                <w:szCs w:val="20"/>
                <w:lang w:val="es-AR"/>
              </w:rPr>
              <w:t>suggest</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clarifying</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the</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definition</w:t>
            </w:r>
            <w:proofErr w:type="spellEnd"/>
            <w:r w:rsidRPr="00564400">
              <w:rPr>
                <w:rFonts w:ascii="Open Sans" w:hAnsi="Open Sans" w:cs="Open Sans"/>
                <w:sz w:val="20"/>
                <w:szCs w:val="20"/>
                <w:lang w:val="es-AR"/>
              </w:rPr>
              <w:t xml:space="preserve"> in </w:t>
            </w:r>
            <w:proofErr w:type="spellStart"/>
            <w:r w:rsidRPr="00564400">
              <w:rPr>
                <w:rFonts w:ascii="Open Sans" w:hAnsi="Open Sans" w:cs="Open Sans"/>
                <w:sz w:val="20"/>
                <w:szCs w:val="20"/>
                <w:lang w:val="es-AR"/>
              </w:rPr>
              <w:t>order</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to</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translate</w:t>
            </w:r>
            <w:proofErr w:type="spellEnd"/>
            <w:r w:rsidRPr="00564400">
              <w:rPr>
                <w:rFonts w:ascii="Open Sans" w:hAnsi="Open Sans" w:cs="Open Sans"/>
                <w:sz w:val="20"/>
                <w:szCs w:val="20"/>
                <w:lang w:val="es-AR"/>
              </w:rPr>
              <w:t xml:space="preserve"> </w:t>
            </w:r>
            <w:proofErr w:type="spellStart"/>
            <w:r w:rsidRPr="00564400">
              <w:rPr>
                <w:rFonts w:ascii="Open Sans" w:hAnsi="Open Sans" w:cs="Open Sans"/>
                <w:sz w:val="20"/>
                <w:szCs w:val="20"/>
                <w:lang w:val="es-AR"/>
              </w:rPr>
              <w:t>it</w:t>
            </w:r>
            <w:proofErr w:type="spellEnd"/>
            <w:r w:rsidRPr="00564400">
              <w:rPr>
                <w:rFonts w:ascii="Open Sans" w:hAnsi="Open Sans" w:cs="Open Sans"/>
                <w:sz w:val="20"/>
                <w:szCs w:val="20"/>
                <w:lang w:val="es-AR"/>
              </w:rPr>
              <w:t xml:space="preserve"> more </w:t>
            </w:r>
            <w:proofErr w:type="spellStart"/>
            <w:r w:rsidRPr="00564400">
              <w:rPr>
                <w:rFonts w:ascii="Open Sans" w:hAnsi="Open Sans" w:cs="Open Sans"/>
                <w:sz w:val="20"/>
                <w:szCs w:val="20"/>
                <w:lang w:val="es-AR"/>
              </w:rPr>
              <w:t>adequately</w:t>
            </w:r>
            <w:proofErr w:type="spellEnd"/>
            <w:r w:rsidRPr="00564400">
              <w:rPr>
                <w:rFonts w:ascii="Open Sans" w:hAnsi="Open Sans" w:cs="Open Sans"/>
                <w:sz w:val="20"/>
                <w:szCs w:val="20"/>
                <w:lang w:val="es-AR"/>
              </w:rPr>
              <w:t xml:space="preserve"> in </w:t>
            </w:r>
            <w:proofErr w:type="spellStart"/>
            <w:r w:rsidRPr="00564400">
              <w:rPr>
                <w:rFonts w:ascii="Open Sans" w:hAnsi="Open Sans" w:cs="Open Sans"/>
                <w:sz w:val="20"/>
                <w:szCs w:val="20"/>
                <w:lang w:val="es-AR"/>
              </w:rPr>
              <w:t>the</w:t>
            </w:r>
            <w:proofErr w:type="spellEnd"/>
            <w:r w:rsidRPr="00564400">
              <w:rPr>
                <w:rFonts w:ascii="Open Sans" w:hAnsi="Open Sans" w:cs="Open Sans"/>
                <w:sz w:val="20"/>
                <w:szCs w:val="20"/>
                <w:lang w:val="es-AR"/>
              </w:rPr>
              <w:t xml:space="preserve"> final </w:t>
            </w:r>
            <w:proofErr w:type="spellStart"/>
            <w:r w:rsidRPr="00564400">
              <w:rPr>
                <w:rFonts w:ascii="Open Sans" w:hAnsi="Open Sans" w:cs="Open Sans"/>
                <w:sz w:val="20"/>
                <w:szCs w:val="20"/>
                <w:lang w:val="es-AR"/>
              </w:rPr>
              <w:t>version</w:t>
            </w:r>
            <w:proofErr w:type="spellEnd"/>
            <w:r w:rsidRPr="00564400">
              <w:rPr>
                <w:rFonts w:ascii="Open Sans" w:hAnsi="Open Sans" w:cs="Open Sans"/>
                <w:sz w:val="20"/>
                <w:szCs w:val="20"/>
                <w:lang w:val="es-AR"/>
              </w:rPr>
              <w:t>.</w:t>
            </w:r>
          </w:p>
        </w:tc>
      </w:tr>
      <w:tr w:rsidR="0054631C" w:rsidRPr="00EB6705" w14:paraId="7B5338DB" w14:textId="77777777" w:rsidTr="00E3359C">
        <w:tc>
          <w:tcPr>
            <w:tcW w:w="4388" w:type="dxa"/>
          </w:tcPr>
          <w:p w14:paraId="7F8AF57A" w14:textId="65711F65" w:rsidR="00C728BC" w:rsidRPr="005A6C61"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estructura de la Sección 23, con la Parte I centrada en las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la Parte II centrada en los contratos con clientes y un prefacio que reúna los principios clave y la información sobre cómo navegar por la </w:t>
            </w:r>
            <w:proofErr w:type="spellStart"/>
            <w:r w:rsidRPr="008177E9">
              <w:rPr>
                <w:rFonts w:ascii="Open Sans" w:hAnsi="Open Sans" w:cs="Open Sans"/>
                <w:sz w:val="20"/>
                <w:szCs w:val="20"/>
                <w:lang w:val="es-AR"/>
              </w:rPr>
              <w:t>orientacion</w:t>
            </w:r>
            <w:proofErr w:type="spellEnd"/>
            <w:r w:rsidRPr="008177E9">
              <w:rPr>
                <w:rFonts w:ascii="Open Sans" w:hAnsi="Open Sans" w:cs="Open Sans"/>
                <w:sz w:val="20"/>
                <w:szCs w:val="20"/>
                <w:lang w:val="es-AR"/>
              </w:rPr>
              <w:t xml:space="preserve">? </w:t>
            </w:r>
            <w:r w:rsidRPr="005A6C61">
              <w:rPr>
                <w:rFonts w:ascii="Open Sans" w:hAnsi="Open Sans" w:cs="Open Sans"/>
                <w:sz w:val="20"/>
                <w:szCs w:val="20"/>
                <w:lang w:val="es-AR"/>
              </w:rPr>
              <w:t>En caso negativo, ¿qué cambios introduciría y por qué?</w:t>
            </w:r>
          </w:p>
        </w:tc>
        <w:tc>
          <w:tcPr>
            <w:tcW w:w="1642" w:type="dxa"/>
          </w:tcPr>
          <w:p w14:paraId="10F850F2" w14:textId="77777777" w:rsidR="00C728BC" w:rsidRDefault="00421500">
            <w:pPr>
              <w:rPr>
                <w:rFonts w:ascii="Open Sans" w:hAnsi="Open Sans" w:cs="Open Sans"/>
                <w:sz w:val="20"/>
                <w:szCs w:val="20"/>
                <w:lang w:val="en-US"/>
              </w:rPr>
            </w:pPr>
            <w:proofErr w:type="spellStart"/>
            <w:r>
              <w:rPr>
                <w:rFonts w:ascii="Open Sans" w:hAnsi="Open Sans" w:cs="Open Sans"/>
                <w:sz w:val="20"/>
                <w:szCs w:val="20"/>
                <w:lang w:val="en-US"/>
              </w:rPr>
              <w:t>Sección</w:t>
            </w:r>
            <w:proofErr w:type="spellEnd"/>
            <w:r>
              <w:rPr>
                <w:rFonts w:ascii="Open Sans" w:hAnsi="Open Sans" w:cs="Open Sans"/>
                <w:sz w:val="20"/>
                <w:szCs w:val="20"/>
                <w:lang w:val="en-US"/>
              </w:rPr>
              <w:t xml:space="preserve"> 23</w:t>
            </w:r>
          </w:p>
          <w:p w14:paraId="6D84C5E5" w14:textId="77777777" w:rsidR="0054631C" w:rsidRPr="00EB6705" w:rsidRDefault="0054631C" w:rsidP="00FE20EA">
            <w:pPr>
              <w:rPr>
                <w:rFonts w:ascii="Open Sans" w:hAnsi="Open Sans" w:cs="Open Sans"/>
                <w:b/>
                <w:bCs/>
                <w:sz w:val="20"/>
                <w:szCs w:val="20"/>
                <w:lang w:val="en-US"/>
              </w:rPr>
            </w:pPr>
          </w:p>
        </w:tc>
        <w:tc>
          <w:tcPr>
            <w:tcW w:w="8545" w:type="dxa"/>
          </w:tcPr>
          <w:p w14:paraId="19A8C9D2" w14:textId="1E47854D" w:rsidR="0054631C" w:rsidRPr="00EB6705" w:rsidRDefault="00D14A19" w:rsidP="00FE20EA">
            <w:pPr>
              <w:rPr>
                <w:rFonts w:ascii="Open Sans" w:hAnsi="Open Sans" w:cs="Open Sans"/>
                <w:b/>
                <w:bCs/>
                <w:sz w:val="20"/>
                <w:szCs w:val="20"/>
                <w:lang w:val="en-US"/>
              </w:rPr>
            </w:pPr>
            <w:r>
              <w:rPr>
                <w:rFonts w:ascii="Open Sans" w:hAnsi="Open Sans" w:cs="Open Sans"/>
                <w:b/>
                <w:bCs/>
                <w:sz w:val="20"/>
                <w:szCs w:val="20"/>
                <w:lang w:val="en-US"/>
              </w:rPr>
              <w:t>4b</w:t>
            </w:r>
          </w:p>
        </w:tc>
      </w:tr>
      <w:tr w:rsidR="00FE20EA" w:rsidRPr="00EB6705" w14:paraId="6A190DDD" w14:textId="1FA8E7CF" w:rsidTr="00E3359C">
        <w:tc>
          <w:tcPr>
            <w:tcW w:w="4388" w:type="dxa"/>
          </w:tcPr>
          <w:p w14:paraId="2145FEB3"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los ingresos sólo se difieran cuando el receptor de la subvención tenga una obligación presente en relación con los ingresos recibidos? En caso negativo, ¿en qué otras circunstancias podrían diferirse los </w:t>
            </w:r>
            <w:r w:rsidRPr="008177E9">
              <w:rPr>
                <w:rFonts w:ascii="Open Sans" w:hAnsi="Open Sans" w:cs="Open Sans"/>
                <w:sz w:val="20"/>
                <w:szCs w:val="20"/>
                <w:lang w:val="es-AR"/>
              </w:rPr>
              <w:lastRenderedPageBreak/>
              <w:t>ingresos y cuál es la base conceptual de esta propuesta?</w:t>
            </w:r>
          </w:p>
        </w:tc>
        <w:tc>
          <w:tcPr>
            <w:tcW w:w="1642" w:type="dxa"/>
          </w:tcPr>
          <w:p w14:paraId="1548E801" w14:textId="77777777" w:rsidR="00C728BC" w:rsidRDefault="00421500">
            <w:pPr>
              <w:jc w:val="both"/>
              <w:rPr>
                <w:rFonts w:ascii="Open Sans" w:hAnsi="Open Sans" w:cs="Open Sans"/>
                <w:b/>
                <w:bCs/>
                <w:sz w:val="20"/>
                <w:szCs w:val="20"/>
                <w:lang w:val="en-US"/>
              </w:rPr>
            </w:pPr>
            <w:r>
              <w:rPr>
                <w:rFonts w:ascii="Open Sans" w:hAnsi="Open Sans" w:cs="Open Sans"/>
                <w:sz w:val="20"/>
                <w:szCs w:val="20"/>
              </w:rPr>
              <w:lastRenderedPageBreak/>
              <w:t>G23.27, G23.41-G23.59</w:t>
            </w:r>
          </w:p>
        </w:tc>
        <w:tc>
          <w:tcPr>
            <w:tcW w:w="8545" w:type="dxa"/>
          </w:tcPr>
          <w:p w14:paraId="2CAB368F" w14:textId="77777777" w:rsidR="00D41065" w:rsidRPr="00D41065" w:rsidRDefault="00D14A19" w:rsidP="00D41065">
            <w:pPr>
              <w:rPr>
                <w:rFonts w:ascii="Open Sans" w:hAnsi="Open Sans" w:cs="Open Sans"/>
                <w:sz w:val="20"/>
                <w:szCs w:val="20"/>
                <w:lang w:val="en-US"/>
              </w:rPr>
            </w:pPr>
            <w:r w:rsidRPr="00D41065">
              <w:rPr>
                <w:rFonts w:ascii="Open Sans" w:hAnsi="Open Sans" w:cs="Open Sans"/>
                <w:sz w:val="20"/>
                <w:szCs w:val="20"/>
                <w:lang w:val="en-US"/>
              </w:rPr>
              <w:t>4c</w:t>
            </w:r>
            <w:r w:rsidR="00D41065" w:rsidRPr="00D41065">
              <w:rPr>
                <w:rFonts w:ascii="Open Sans" w:hAnsi="Open Sans" w:cs="Open Sans"/>
                <w:sz w:val="20"/>
                <w:szCs w:val="20"/>
                <w:lang w:val="en-US"/>
              </w:rPr>
              <w:t xml:space="preserve"> </w:t>
            </w:r>
            <w:proofErr w:type="gramStart"/>
            <w:r w:rsidR="00D41065" w:rsidRPr="00D41065">
              <w:rPr>
                <w:rFonts w:ascii="Open Sans" w:hAnsi="Open Sans" w:cs="Open Sans"/>
                <w:sz w:val="20"/>
                <w:szCs w:val="20"/>
                <w:lang w:val="en-US"/>
              </w:rPr>
              <w:t>From</w:t>
            </w:r>
            <w:proofErr w:type="gramEnd"/>
            <w:r w:rsidR="00D41065" w:rsidRPr="00D41065">
              <w:rPr>
                <w:rFonts w:ascii="Open Sans" w:hAnsi="Open Sans" w:cs="Open Sans"/>
                <w:sz w:val="20"/>
                <w:szCs w:val="20"/>
                <w:lang w:val="en-US"/>
              </w:rPr>
              <w:t xml:space="preserve"> my point of view there are three types of accrual:</w:t>
            </w:r>
          </w:p>
          <w:p w14:paraId="3F58CDE3" w14:textId="77777777" w:rsidR="00D41065" w:rsidRPr="00D41065" w:rsidRDefault="00D41065" w:rsidP="00D41065">
            <w:pPr>
              <w:rPr>
                <w:rFonts w:ascii="Open Sans" w:hAnsi="Open Sans" w:cs="Open Sans"/>
                <w:sz w:val="20"/>
                <w:szCs w:val="20"/>
                <w:lang w:val="en-US"/>
              </w:rPr>
            </w:pPr>
            <w:r w:rsidRPr="00D41065">
              <w:rPr>
                <w:rFonts w:ascii="Open Sans" w:hAnsi="Open Sans" w:cs="Open Sans"/>
                <w:sz w:val="20"/>
                <w:szCs w:val="20"/>
                <w:lang w:val="en-US"/>
              </w:rPr>
              <w:t>1.- Immediate accrual: When the agreement is fulfilled immediately and there are no conditioning factors for its perfection. In this case, an income and an expense are recognized immediately, provided that there are no jurisdictional regulatory requirements, especially tax requirements.</w:t>
            </w:r>
          </w:p>
          <w:p w14:paraId="4CDF514F" w14:textId="77777777" w:rsidR="00D41065" w:rsidRPr="00D41065" w:rsidRDefault="00D41065" w:rsidP="00D41065">
            <w:pPr>
              <w:rPr>
                <w:rFonts w:ascii="Open Sans" w:hAnsi="Open Sans" w:cs="Open Sans"/>
                <w:sz w:val="20"/>
                <w:szCs w:val="20"/>
                <w:lang w:val="en-US"/>
              </w:rPr>
            </w:pPr>
            <w:r w:rsidRPr="00D41065">
              <w:rPr>
                <w:rFonts w:ascii="Open Sans" w:hAnsi="Open Sans" w:cs="Open Sans"/>
                <w:sz w:val="20"/>
                <w:szCs w:val="20"/>
                <w:lang w:val="en-US"/>
              </w:rPr>
              <w:t xml:space="preserve">Deferred accrual: When the agreement implies the fulfillment of rights and obligations in several accounting periods or fiscal years. In this case, initially the deferred liability and </w:t>
            </w:r>
            <w:r w:rsidRPr="00D41065">
              <w:rPr>
                <w:rFonts w:ascii="Open Sans" w:hAnsi="Open Sans" w:cs="Open Sans"/>
                <w:sz w:val="20"/>
                <w:szCs w:val="20"/>
                <w:lang w:val="en-US"/>
              </w:rPr>
              <w:lastRenderedPageBreak/>
              <w:t>the prepaid asset are recognized, and at each reporting date a derecognition is made and the income and expenses are recognized, respectively. This does not imply time symmetry between the parties.</w:t>
            </w:r>
          </w:p>
          <w:p w14:paraId="2E3F275B" w14:textId="77777777" w:rsidR="00D41065" w:rsidRPr="00D41065" w:rsidRDefault="00D41065" w:rsidP="00D41065">
            <w:pPr>
              <w:rPr>
                <w:rFonts w:ascii="Open Sans" w:hAnsi="Open Sans" w:cs="Open Sans"/>
                <w:sz w:val="20"/>
                <w:szCs w:val="20"/>
                <w:lang w:val="en-US"/>
              </w:rPr>
            </w:pPr>
            <w:r w:rsidRPr="00D41065">
              <w:rPr>
                <w:rFonts w:ascii="Open Sans" w:hAnsi="Open Sans" w:cs="Open Sans"/>
                <w:sz w:val="20"/>
                <w:szCs w:val="20"/>
                <w:lang w:val="en-US"/>
              </w:rPr>
              <w:t>3.- Anticipated accrual: When financially the income or expense is recognized in a period, but the transaction is perfected, to complement the tax regulations of each jurisdiction, in subsequent periods.</w:t>
            </w:r>
          </w:p>
          <w:p w14:paraId="2DD1BE5A" w14:textId="0D47A9DC" w:rsidR="00FE20EA" w:rsidRPr="00D41065" w:rsidRDefault="00FE20EA" w:rsidP="00D41065">
            <w:pPr>
              <w:rPr>
                <w:rFonts w:ascii="Open Sans" w:hAnsi="Open Sans" w:cs="Open Sans"/>
                <w:sz w:val="20"/>
                <w:szCs w:val="20"/>
                <w:lang w:val="en-US"/>
              </w:rPr>
            </w:pPr>
          </w:p>
        </w:tc>
      </w:tr>
      <w:tr w:rsidR="00EF069E" w:rsidRPr="00EB6705" w14:paraId="416A9D96" w14:textId="77777777" w:rsidTr="00E3359C">
        <w:tc>
          <w:tcPr>
            <w:tcW w:w="4388" w:type="dxa"/>
          </w:tcPr>
          <w:p w14:paraId="28F93313" w14:textId="77777777" w:rsidR="00C728BC" w:rsidRDefault="00421500">
            <w:pPr>
              <w:numPr>
                <w:ilvl w:val="0"/>
                <w:numId w:val="3"/>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El modelo de reconocimiento de ingresos para los acuerdos de subvención exigibles requiere que los ingresos se asignen cuando exista más de una obligación de subvención exigible. ¿Está de acuerdo con los métodos de asignación identificados? En caso negativo, ¿qué métodos propondría? </w:t>
            </w:r>
            <w:r>
              <w:rPr>
                <w:rFonts w:ascii="Open Sans" w:hAnsi="Open Sans" w:cs="Open Sans"/>
                <w:sz w:val="20"/>
                <w:szCs w:val="20"/>
              </w:rPr>
              <w:t>¿</w:t>
            </w:r>
            <w:proofErr w:type="spellStart"/>
            <w:r>
              <w:rPr>
                <w:rFonts w:ascii="Open Sans" w:hAnsi="Open Sans" w:cs="Open Sans"/>
                <w:sz w:val="20"/>
                <w:szCs w:val="20"/>
              </w:rPr>
              <w:t>Cuáles</w:t>
            </w:r>
            <w:proofErr w:type="spellEnd"/>
            <w:r>
              <w:rPr>
                <w:rFonts w:ascii="Open Sans" w:hAnsi="Open Sans" w:cs="Open Sans"/>
                <w:sz w:val="20"/>
                <w:szCs w:val="20"/>
              </w:rPr>
              <w:t xml:space="preserve"> son </w:t>
            </w:r>
            <w:r w:rsidRPr="0037551B">
              <w:rPr>
                <w:rFonts w:ascii="Open Sans" w:hAnsi="Open Sans" w:cs="Open Sans"/>
                <w:sz w:val="20"/>
                <w:szCs w:val="20"/>
              </w:rPr>
              <w:t xml:space="preserve">las </w:t>
            </w:r>
            <w:proofErr w:type="spellStart"/>
            <w:r w:rsidRPr="0037551B">
              <w:rPr>
                <w:rFonts w:ascii="Open Sans" w:hAnsi="Open Sans" w:cs="Open Sans"/>
                <w:sz w:val="20"/>
                <w:szCs w:val="20"/>
              </w:rPr>
              <w:t>consideraciones</w:t>
            </w:r>
            <w:proofErr w:type="spellEnd"/>
            <w:r w:rsidRPr="0037551B">
              <w:rPr>
                <w:rFonts w:ascii="Open Sans" w:hAnsi="Open Sans" w:cs="Open Sans"/>
                <w:sz w:val="20"/>
                <w:szCs w:val="20"/>
              </w:rPr>
              <w:t xml:space="preserve"> </w:t>
            </w:r>
            <w:proofErr w:type="spellStart"/>
            <w:r w:rsidRPr="0037551B">
              <w:rPr>
                <w:rFonts w:ascii="Open Sans" w:hAnsi="Open Sans" w:cs="Open Sans"/>
                <w:sz w:val="20"/>
                <w:szCs w:val="20"/>
              </w:rPr>
              <w:t>prácticas</w:t>
            </w:r>
            <w:proofErr w:type="spellEnd"/>
            <w:r>
              <w:rPr>
                <w:rFonts w:ascii="Open Sans" w:hAnsi="Open Sans" w:cs="Open Sans"/>
                <w:sz w:val="20"/>
                <w:szCs w:val="20"/>
              </w:rPr>
              <w:t>?</w:t>
            </w:r>
          </w:p>
        </w:tc>
        <w:tc>
          <w:tcPr>
            <w:tcW w:w="1642" w:type="dxa"/>
          </w:tcPr>
          <w:p w14:paraId="7B292907" w14:textId="77777777" w:rsidR="00C728BC" w:rsidRDefault="00421500">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545" w:type="dxa"/>
          </w:tcPr>
          <w:p w14:paraId="0C700B35" w14:textId="671ABAA5" w:rsidR="00EF069E" w:rsidRPr="00D41065" w:rsidRDefault="00D14A19" w:rsidP="00FE20EA">
            <w:pPr>
              <w:rPr>
                <w:rFonts w:ascii="Open Sans" w:hAnsi="Open Sans" w:cs="Open Sans"/>
                <w:sz w:val="20"/>
                <w:szCs w:val="20"/>
                <w:lang w:val="en-US"/>
              </w:rPr>
            </w:pPr>
            <w:r w:rsidRPr="00D41065">
              <w:rPr>
                <w:rFonts w:ascii="Open Sans" w:hAnsi="Open Sans" w:cs="Open Sans"/>
                <w:sz w:val="20"/>
                <w:szCs w:val="20"/>
                <w:lang w:val="en-US"/>
              </w:rPr>
              <w:t>4d</w:t>
            </w:r>
          </w:p>
        </w:tc>
      </w:tr>
      <w:tr w:rsidR="00B62A32" w:rsidRPr="00EB6705" w14:paraId="65B0ED0D" w14:textId="77777777" w:rsidTr="00E3359C">
        <w:tc>
          <w:tcPr>
            <w:tcW w:w="4388" w:type="dxa"/>
          </w:tcPr>
          <w:p w14:paraId="7517FC88" w14:textId="67C1068F"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las excepciones permitidas que permiten el reconocimiento de algunas donaciones en especie, ya sea cuando se venden, utilizan o distribuyen, y con que estas excepciones permitidas no puedan utilizarse cuando se reciben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como parte de un acuerdo de subvención exigible? En caso negativo, ¿qué propondría en su lugar y cuál es la justificación?</w:t>
            </w:r>
          </w:p>
        </w:tc>
        <w:tc>
          <w:tcPr>
            <w:tcW w:w="1642" w:type="dxa"/>
          </w:tcPr>
          <w:p w14:paraId="343FEB83" w14:textId="77777777" w:rsidR="00C728BC" w:rsidRDefault="00421500">
            <w:pPr>
              <w:jc w:val="both"/>
              <w:rPr>
                <w:rFonts w:ascii="Open Sans" w:hAnsi="Open Sans" w:cs="Open Sans"/>
                <w:sz w:val="20"/>
                <w:szCs w:val="20"/>
                <w:lang w:val="en-US"/>
              </w:rPr>
            </w:pPr>
            <w:r>
              <w:rPr>
                <w:rFonts w:ascii="Open Sans" w:hAnsi="Open Sans" w:cs="Open Sans"/>
                <w:sz w:val="20"/>
                <w:szCs w:val="20"/>
              </w:rPr>
              <w:t>G23.36, G23.37</w:t>
            </w:r>
          </w:p>
        </w:tc>
        <w:tc>
          <w:tcPr>
            <w:tcW w:w="8545" w:type="dxa"/>
          </w:tcPr>
          <w:p w14:paraId="5BC668D7" w14:textId="064C5DA5"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4e</w:t>
            </w:r>
          </w:p>
        </w:tc>
      </w:tr>
      <w:tr w:rsidR="00B62A32" w:rsidRPr="00EB6705" w14:paraId="479D4BDA" w14:textId="77777777" w:rsidTr="00E3359C">
        <w:tc>
          <w:tcPr>
            <w:tcW w:w="4388" w:type="dxa"/>
          </w:tcPr>
          <w:p w14:paraId="133ACF0B"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los servicios en especie no deben reconocerse a menos que sean de misión crítica? En caso </w:t>
            </w:r>
            <w:r w:rsidRPr="008177E9">
              <w:rPr>
                <w:rFonts w:ascii="Open Sans" w:hAnsi="Open Sans" w:cs="Open Sans"/>
                <w:sz w:val="20"/>
                <w:szCs w:val="20"/>
                <w:lang w:val="es-AR"/>
              </w:rPr>
              <w:lastRenderedPageBreak/>
              <w:t>negativo, ¿sobre qué base deben reconocerse los servicios en especie y cuál es la justificación?</w:t>
            </w:r>
          </w:p>
        </w:tc>
        <w:tc>
          <w:tcPr>
            <w:tcW w:w="1642" w:type="dxa"/>
          </w:tcPr>
          <w:p w14:paraId="5225934A" w14:textId="77777777" w:rsidR="00C728BC" w:rsidRDefault="00421500">
            <w:pPr>
              <w:jc w:val="both"/>
              <w:rPr>
                <w:rFonts w:ascii="Open Sans" w:hAnsi="Open Sans" w:cs="Open Sans"/>
                <w:sz w:val="20"/>
                <w:szCs w:val="20"/>
                <w:lang w:val="en-US"/>
              </w:rPr>
            </w:pPr>
            <w:r>
              <w:rPr>
                <w:rFonts w:ascii="Open Sans" w:hAnsi="Open Sans" w:cs="Open Sans"/>
                <w:sz w:val="20"/>
                <w:szCs w:val="20"/>
              </w:rPr>
              <w:lastRenderedPageBreak/>
              <w:t xml:space="preserve">G23.36, G23.38, G23.63, </w:t>
            </w:r>
            <w:r>
              <w:rPr>
                <w:rFonts w:ascii="Open Sans" w:hAnsi="Open Sans" w:cs="Open Sans"/>
                <w:sz w:val="20"/>
                <w:szCs w:val="20"/>
              </w:rPr>
              <w:lastRenderedPageBreak/>
              <w:t>AG23.35-AG23.36</w:t>
            </w:r>
          </w:p>
        </w:tc>
        <w:tc>
          <w:tcPr>
            <w:tcW w:w="8545" w:type="dxa"/>
          </w:tcPr>
          <w:p w14:paraId="65D8C227" w14:textId="3A0EA93A"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lastRenderedPageBreak/>
              <w:t>4f</w:t>
            </w:r>
          </w:p>
        </w:tc>
      </w:tr>
      <w:tr w:rsidR="00B62A32" w:rsidRPr="00EB6705" w14:paraId="37B12AA1" w14:textId="77777777" w:rsidTr="00E3359C">
        <w:tc>
          <w:tcPr>
            <w:tcW w:w="4388" w:type="dxa"/>
          </w:tcPr>
          <w:p w14:paraId="069063DD" w14:textId="7FB45196" w:rsidR="00C728BC" w:rsidRPr="005A6C61"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w:t>
            </w:r>
            <w:proofErr w:type="gramStart"/>
            <w:r w:rsidRPr="008177E9">
              <w:rPr>
                <w:rFonts w:ascii="Open Sans" w:hAnsi="Open Sans" w:cs="Open Sans"/>
                <w:sz w:val="20"/>
                <w:szCs w:val="20"/>
                <w:lang w:val="es-AR"/>
              </w:rPr>
              <w:t xml:space="preserve">los </w:t>
            </w:r>
            <w:r w:rsidR="005A6C61">
              <w:rPr>
                <w:rFonts w:ascii="Open Sans" w:hAnsi="Open Sans" w:cs="Open Sans"/>
                <w:sz w:val="20"/>
                <w:szCs w:val="20"/>
                <w:lang w:val="es-AR"/>
              </w:rPr>
              <w:t>donaciones</w:t>
            </w:r>
            <w:proofErr w:type="gramEnd"/>
            <w:r w:rsidRPr="008177E9">
              <w:rPr>
                <w:rFonts w:ascii="Open Sans" w:hAnsi="Open Sans" w:cs="Open Sans"/>
                <w:sz w:val="20"/>
                <w:szCs w:val="20"/>
                <w:lang w:val="es-AR"/>
              </w:rPr>
              <w:t xml:space="preserve"> en especie (tanto los regalos en especie como los servicios en especie) se midan por su valor razonable? </w:t>
            </w:r>
            <w:r w:rsidRPr="005A6C61">
              <w:rPr>
                <w:rFonts w:ascii="Open Sans" w:hAnsi="Open Sans" w:cs="Open Sans"/>
                <w:sz w:val="20"/>
                <w:szCs w:val="20"/>
                <w:lang w:val="es-AR"/>
              </w:rPr>
              <w:t>En caso negativo, ¿qué propondría en su lugar?</w:t>
            </w:r>
          </w:p>
        </w:tc>
        <w:tc>
          <w:tcPr>
            <w:tcW w:w="1642" w:type="dxa"/>
          </w:tcPr>
          <w:p w14:paraId="6C53D0ED" w14:textId="77777777" w:rsidR="00C728BC" w:rsidRDefault="00421500">
            <w:pPr>
              <w:jc w:val="both"/>
              <w:rPr>
                <w:rFonts w:ascii="Open Sans" w:hAnsi="Open Sans" w:cs="Open Sans"/>
                <w:sz w:val="20"/>
                <w:szCs w:val="20"/>
                <w:lang w:val="en-US"/>
              </w:rPr>
            </w:pPr>
            <w:r>
              <w:rPr>
                <w:rFonts w:ascii="Open Sans" w:hAnsi="Open Sans" w:cs="Open Sans"/>
                <w:sz w:val="20"/>
                <w:szCs w:val="20"/>
              </w:rPr>
              <w:t>G23.31-G23.32, G23.35-G23.38</w:t>
            </w:r>
          </w:p>
        </w:tc>
        <w:tc>
          <w:tcPr>
            <w:tcW w:w="8545" w:type="dxa"/>
          </w:tcPr>
          <w:p w14:paraId="2F03967E" w14:textId="22E37989"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4g</w:t>
            </w:r>
          </w:p>
        </w:tc>
      </w:tr>
      <w:tr w:rsidR="00B62A32" w:rsidRPr="00EB6705" w14:paraId="6B880167" w14:textId="77777777" w:rsidTr="00E3359C">
        <w:tc>
          <w:tcPr>
            <w:tcW w:w="4388" w:type="dxa"/>
          </w:tcPr>
          <w:p w14:paraId="6683046A"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por lo general, las tareas administrativas no son obligaciones exigibles individualmente por separado, sino un medio para identificar o informar sobre los recursos en un acuerdo de subvención exigible? En caso negativo, proporcione ejemplos de casos en los que las tareas administrativas sean una obligación exigible.</w:t>
            </w:r>
          </w:p>
        </w:tc>
        <w:tc>
          <w:tcPr>
            <w:tcW w:w="1642" w:type="dxa"/>
          </w:tcPr>
          <w:p w14:paraId="4B4D3B23" w14:textId="77777777" w:rsidR="00C728BC" w:rsidRDefault="00421500">
            <w:pPr>
              <w:jc w:val="both"/>
              <w:rPr>
                <w:rFonts w:ascii="Open Sans" w:hAnsi="Open Sans" w:cs="Open Sans"/>
                <w:sz w:val="20"/>
                <w:szCs w:val="20"/>
                <w:lang w:val="en-US"/>
              </w:rPr>
            </w:pPr>
            <w:r>
              <w:rPr>
                <w:rFonts w:ascii="Open Sans" w:hAnsi="Open Sans" w:cs="Open Sans"/>
                <w:sz w:val="20"/>
                <w:szCs w:val="20"/>
              </w:rPr>
              <w:t>G23.49</w:t>
            </w:r>
          </w:p>
        </w:tc>
        <w:tc>
          <w:tcPr>
            <w:tcW w:w="8545" w:type="dxa"/>
          </w:tcPr>
          <w:p w14:paraId="7D4C19D5" w14:textId="03943323"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4h</w:t>
            </w:r>
          </w:p>
        </w:tc>
      </w:tr>
      <w:tr w:rsidR="00B62A32" w:rsidRPr="00EB6705" w14:paraId="44026600" w14:textId="77777777" w:rsidTr="00E3359C">
        <w:tc>
          <w:tcPr>
            <w:tcW w:w="4388" w:type="dxa"/>
          </w:tcPr>
          <w:p w14:paraId="6CE28561"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¿Las propuestas para la revelación de los ingresos procedentes de subvenciones proporcionan un nivel adecuado de transparencia? En caso negativo, ¿qué propondría usted y cuál es la justificación de su propuesta?</w:t>
            </w:r>
          </w:p>
        </w:tc>
        <w:tc>
          <w:tcPr>
            <w:tcW w:w="1642" w:type="dxa"/>
          </w:tcPr>
          <w:p w14:paraId="4923C802" w14:textId="77777777" w:rsidR="00C728BC" w:rsidRDefault="00421500">
            <w:pPr>
              <w:jc w:val="both"/>
              <w:rPr>
                <w:rFonts w:ascii="Open Sans" w:hAnsi="Open Sans" w:cs="Open Sans"/>
                <w:sz w:val="20"/>
                <w:szCs w:val="20"/>
                <w:lang w:val="en-US"/>
              </w:rPr>
            </w:pPr>
            <w:r w:rsidRPr="00E94A20">
              <w:rPr>
                <w:rFonts w:ascii="Open Sans" w:hAnsi="Open Sans" w:cs="Open Sans"/>
                <w:sz w:val="20"/>
                <w:szCs w:val="20"/>
              </w:rPr>
              <w:t>G23.61-G23</w:t>
            </w:r>
            <w:r>
              <w:rPr>
                <w:rFonts w:ascii="Open Sans" w:hAnsi="Open Sans" w:cs="Open Sans"/>
                <w:sz w:val="20"/>
                <w:szCs w:val="20"/>
              </w:rPr>
              <w:t>.70</w:t>
            </w:r>
          </w:p>
        </w:tc>
        <w:tc>
          <w:tcPr>
            <w:tcW w:w="8545" w:type="dxa"/>
          </w:tcPr>
          <w:p w14:paraId="174EC5AE" w14:textId="5FDE861A"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4i</w:t>
            </w:r>
          </w:p>
        </w:tc>
      </w:tr>
      <w:tr w:rsidR="00B62A32" w:rsidRPr="00EB6705" w14:paraId="0C6F86F1" w14:textId="77777777" w:rsidTr="00E3359C">
        <w:tc>
          <w:tcPr>
            <w:tcW w:w="4388" w:type="dxa"/>
          </w:tcPr>
          <w:p w14:paraId="7CBCD29C" w14:textId="77777777" w:rsidR="00C728BC" w:rsidRDefault="00421500">
            <w:pPr>
              <w:numPr>
                <w:ilvl w:val="0"/>
                <w:numId w:val="3"/>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La Parte I está redactada para los acuerdos de subvención más sencillos y la Parte II incluye un párrafo para los contratos con clientes más sencillos. Para los acuerdos de subvención más complejos, se proporciona orientación adicional sobre cómo aplicar la Parte II en </w:t>
            </w:r>
            <w:r w:rsidRPr="008177E9">
              <w:rPr>
                <w:rFonts w:ascii="Open Sans" w:hAnsi="Open Sans" w:cs="Open Sans"/>
                <w:sz w:val="20"/>
                <w:szCs w:val="20"/>
                <w:lang w:val="es-AR"/>
              </w:rPr>
              <w:lastRenderedPageBreak/>
              <w:t xml:space="preserve">el contexto de las OSFL. ¿Suprimen estas propuestas con éxito la duplicación, ayudan a la comprensibilidad y a la capacidad de aplicación?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qué</w:t>
            </w:r>
            <w:proofErr w:type="spellEnd"/>
            <w:r>
              <w:rPr>
                <w:rFonts w:ascii="Open Sans" w:hAnsi="Open Sans" w:cs="Open Sans"/>
                <w:sz w:val="20"/>
                <w:szCs w:val="20"/>
              </w:rPr>
              <w:t xml:space="preserve"> </w:t>
            </w:r>
            <w:proofErr w:type="spellStart"/>
            <w:r>
              <w:rPr>
                <w:rFonts w:ascii="Open Sans" w:hAnsi="Open Sans" w:cs="Open Sans"/>
                <w:sz w:val="20"/>
                <w:szCs w:val="20"/>
              </w:rPr>
              <w:t>cambiaría</w:t>
            </w:r>
            <w:proofErr w:type="spellEnd"/>
            <w:r>
              <w:rPr>
                <w:rFonts w:ascii="Open Sans" w:hAnsi="Open Sans" w:cs="Open Sans"/>
                <w:sz w:val="20"/>
                <w:szCs w:val="20"/>
              </w:rPr>
              <w:t xml:space="preserve"> y por </w:t>
            </w:r>
            <w:proofErr w:type="spellStart"/>
            <w:r>
              <w:rPr>
                <w:rFonts w:ascii="Open Sans" w:hAnsi="Open Sans" w:cs="Open Sans"/>
                <w:sz w:val="20"/>
                <w:szCs w:val="20"/>
              </w:rPr>
              <w:t>qué</w:t>
            </w:r>
            <w:proofErr w:type="spellEnd"/>
            <w:r>
              <w:rPr>
                <w:rFonts w:ascii="Open Sans" w:hAnsi="Open Sans" w:cs="Open Sans"/>
                <w:sz w:val="20"/>
                <w:szCs w:val="20"/>
              </w:rPr>
              <w:t>?</w:t>
            </w:r>
          </w:p>
        </w:tc>
        <w:tc>
          <w:tcPr>
            <w:tcW w:w="1642" w:type="dxa"/>
          </w:tcPr>
          <w:p w14:paraId="72E89B5C" w14:textId="77777777" w:rsidR="00C728BC" w:rsidRDefault="00421500">
            <w:pPr>
              <w:jc w:val="both"/>
              <w:rPr>
                <w:rFonts w:ascii="Open Sans" w:hAnsi="Open Sans" w:cs="Open Sans"/>
                <w:sz w:val="20"/>
                <w:szCs w:val="20"/>
                <w:lang w:val="en-US"/>
              </w:rPr>
            </w:pPr>
            <w:r>
              <w:rPr>
                <w:rFonts w:ascii="Open Sans" w:hAnsi="Open Sans" w:cs="Open Sans"/>
                <w:sz w:val="20"/>
                <w:szCs w:val="20"/>
              </w:rPr>
              <w:lastRenderedPageBreak/>
              <w:t>G23.42-G23.59, G23.73, AG23.37-AG23.40, AG23.62</w:t>
            </w:r>
          </w:p>
        </w:tc>
        <w:tc>
          <w:tcPr>
            <w:tcW w:w="8545" w:type="dxa"/>
          </w:tcPr>
          <w:p w14:paraId="5A3DB5AD" w14:textId="770C6597" w:rsidR="00B62A32" w:rsidRPr="00EB6705" w:rsidRDefault="00D14A19" w:rsidP="00B62A32">
            <w:pPr>
              <w:rPr>
                <w:rFonts w:ascii="Open Sans" w:hAnsi="Open Sans" w:cs="Open Sans"/>
                <w:b/>
                <w:bCs/>
                <w:sz w:val="20"/>
                <w:szCs w:val="20"/>
                <w:lang w:val="en-US"/>
              </w:rPr>
            </w:pPr>
            <w:r>
              <w:rPr>
                <w:rFonts w:ascii="Open Sans" w:hAnsi="Open Sans" w:cs="Open Sans"/>
                <w:b/>
                <w:bCs/>
                <w:sz w:val="20"/>
                <w:szCs w:val="20"/>
                <w:lang w:val="en-US"/>
              </w:rPr>
              <w:t>4j</w:t>
            </w:r>
          </w:p>
        </w:tc>
      </w:tr>
      <w:tr w:rsidR="00B62A32" w:rsidRPr="00353488" w14:paraId="6358DD9C" w14:textId="77777777" w:rsidTr="00E3359C">
        <w:tc>
          <w:tcPr>
            <w:tcW w:w="4388" w:type="dxa"/>
          </w:tcPr>
          <w:p w14:paraId="609D1FD1" w14:textId="77777777" w:rsidR="00C728BC" w:rsidRPr="008177E9" w:rsidRDefault="00421500">
            <w:pPr>
              <w:numPr>
                <w:ilvl w:val="0"/>
                <w:numId w:val="3"/>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¿Tiene algún otro comentario sobre las propuestas de la Sección 23, incluyendo si el contenido completo de la sección de la NIIF para PYMES sobre ingresos procedentes de contratos con clientes de la Parte II es necesario para las OSFL? En caso afirmativo, justifique su comentario y remita a los párrafos pertinentes. </w:t>
            </w:r>
          </w:p>
        </w:tc>
        <w:tc>
          <w:tcPr>
            <w:tcW w:w="1642" w:type="dxa"/>
          </w:tcPr>
          <w:p w14:paraId="5DE335E0" w14:textId="77777777" w:rsidR="00B62A32" w:rsidRPr="008177E9" w:rsidRDefault="00B62A32" w:rsidP="00B62A32">
            <w:pPr>
              <w:jc w:val="both"/>
              <w:rPr>
                <w:rFonts w:ascii="Open Sans" w:hAnsi="Open Sans" w:cs="Open Sans"/>
                <w:sz w:val="20"/>
                <w:szCs w:val="20"/>
                <w:lang w:val="es-AR"/>
              </w:rPr>
            </w:pPr>
          </w:p>
        </w:tc>
        <w:tc>
          <w:tcPr>
            <w:tcW w:w="8545" w:type="dxa"/>
          </w:tcPr>
          <w:p w14:paraId="7096C6E3" w14:textId="1B5370B7" w:rsidR="00B62A32" w:rsidRPr="008177E9" w:rsidRDefault="00D14A19" w:rsidP="00B62A32">
            <w:pPr>
              <w:rPr>
                <w:rFonts w:ascii="Open Sans" w:hAnsi="Open Sans" w:cs="Open Sans"/>
                <w:b/>
                <w:bCs/>
                <w:sz w:val="20"/>
                <w:szCs w:val="20"/>
                <w:lang w:val="es-AR"/>
              </w:rPr>
            </w:pPr>
            <w:r>
              <w:rPr>
                <w:rFonts w:ascii="Open Sans" w:hAnsi="Open Sans" w:cs="Open Sans"/>
                <w:b/>
                <w:bCs/>
                <w:sz w:val="20"/>
                <w:szCs w:val="20"/>
                <w:lang w:val="es-AR"/>
              </w:rPr>
              <w:t>4k</w:t>
            </w:r>
            <w:r w:rsidR="00B64511">
              <w:rPr>
                <w:rFonts w:ascii="Open Sans" w:hAnsi="Open Sans" w:cs="Open Sans"/>
                <w:b/>
                <w:bCs/>
                <w:sz w:val="20"/>
                <w:szCs w:val="20"/>
                <w:lang w:val="es-AR"/>
              </w:rPr>
              <w:t xml:space="preserve"> </w:t>
            </w:r>
            <w:proofErr w:type="spellStart"/>
            <w:r w:rsidR="00B64511" w:rsidRPr="00B64511">
              <w:rPr>
                <w:rFonts w:ascii="Open Sans" w:hAnsi="Open Sans" w:cs="Open Sans"/>
                <w:sz w:val="20"/>
                <w:szCs w:val="20"/>
                <w:lang w:val="es-AR"/>
              </w:rPr>
              <w:t>Part</w:t>
            </w:r>
            <w:proofErr w:type="spellEnd"/>
            <w:r w:rsidR="00B64511" w:rsidRPr="00B64511">
              <w:rPr>
                <w:rFonts w:ascii="Open Sans" w:hAnsi="Open Sans" w:cs="Open Sans"/>
                <w:sz w:val="20"/>
                <w:szCs w:val="20"/>
                <w:lang w:val="es-AR"/>
              </w:rPr>
              <w:t xml:space="preserve"> II </w:t>
            </w:r>
            <w:proofErr w:type="spellStart"/>
            <w:r w:rsidR="00B64511" w:rsidRPr="00B64511">
              <w:rPr>
                <w:rFonts w:ascii="Open Sans" w:hAnsi="Open Sans" w:cs="Open Sans"/>
                <w:sz w:val="20"/>
                <w:szCs w:val="20"/>
                <w:lang w:val="es-AR"/>
              </w:rPr>
              <w:t>is</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extremely</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necessary</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to</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clarify</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the</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complex</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scenarios</w:t>
            </w:r>
            <w:proofErr w:type="spellEnd"/>
            <w:r w:rsidR="00B64511" w:rsidRPr="00B64511">
              <w:rPr>
                <w:rFonts w:ascii="Open Sans" w:hAnsi="Open Sans" w:cs="Open Sans"/>
                <w:sz w:val="20"/>
                <w:szCs w:val="20"/>
                <w:lang w:val="es-AR"/>
              </w:rPr>
              <w:t xml:space="preserve"> in </w:t>
            </w:r>
            <w:proofErr w:type="spellStart"/>
            <w:r w:rsidR="00B64511" w:rsidRPr="00B64511">
              <w:rPr>
                <w:rFonts w:ascii="Open Sans" w:hAnsi="Open Sans" w:cs="Open Sans"/>
                <w:sz w:val="20"/>
                <w:szCs w:val="20"/>
                <w:lang w:val="es-AR"/>
              </w:rPr>
              <w:t>which</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NPOs</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operate</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Failure</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to</w:t>
            </w:r>
            <w:proofErr w:type="spellEnd"/>
            <w:r w:rsidR="00B64511" w:rsidRPr="00B64511">
              <w:rPr>
                <w:rFonts w:ascii="Open Sans" w:hAnsi="Open Sans" w:cs="Open Sans"/>
                <w:sz w:val="20"/>
                <w:szCs w:val="20"/>
                <w:lang w:val="es-AR"/>
              </w:rPr>
              <w:t xml:space="preserve"> do so </w:t>
            </w:r>
            <w:proofErr w:type="spellStart"/>
            <w:r w:rsidR="00B64511" w:rsidRPr="00B64511">
              <w:rPr>
                <w:rFonts w:ascii="Open Sans" w:hAnsi="Open Sans" w:cs="Open Sans"/>
                <w:sz w:val="20"/>
                <w:szCs w:val="20"/>
                <w:lang w:val="es-AR"/>
              </w:rPr>
              <w:t>would</w:t>
            </w:r>
            <w:proofErr w:type="spellEnd"/>
            <w:r w:rsidR="00B64511" w:rsidRPr="00B64511">
              <w:rPr>
                <w:rFonts w:ascii="Open Sans" w:hAnsi="Open Sans" w:cs="Open Sans"/>
                <w:sz w:val="20"/>
                <w:szCs w:val="20"/>
                <w:lang w:val="es-AR"/>
              </w:rPr>
              <w:t xml:space="preserve"> lead </w:t>
            </w:r>
            <w:proofErr w:type="spellStart"/>
            <w:r w:rsidR="00B64511" w:rsidRPr="00B64511">
              <w:rPr>
                <w:rFonts w:ascii="Open Sans" w:hAnsi="Open Sans" w:cs="Open Sans"/>
                <w:sz w:val="20"/>
                <w:szCs w:val="20"/>
                <w:lang w:val="es-AR"/>
              </w:rPr>
              <w:t>to</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confusion</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for</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the</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preparer</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of</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financial</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statements</w:t>
            </w:r>
            <w:proofErr w:type="spellEnd"/>
            <w:r w:rsidR="00B64511" w:rsidRPr="00B64511">
              <w:rPr>
                <w:rFonts w:ascii="Open Sans" w:hAnsi="Open Sans" w:cs="Open Sans"/>
                <w:sz w:val="20"/>
                <w:szCs w:val="20"/>
                <w:lang w:val="es-AR"/>
              </w:rPr>
              <w:t xml:space="preserve"> in </w:t>
            </w:r>
            <w:proofErr w:type="spellStart"/>
            <w:r w:rsidR="00B64511" w:rsidRPr="00B64511">
              <w:rPr>
                <w:rFonts w:ascii="Open Sans" w:hAnsi="Open Sans" w:cs="Open Sans"/>
                <w:sz w:val="20"/>
                <w:szCs w:val="20"/>
                <w:lang w:val="es-AR"/>
              </w:rPr>
              <w:t>his</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professional</w:t>
            </w:r>
            <w:proofErr w:type="spellEnd"/>
            <w:r w:rsidR="00B64511" w:rsidRPr="00B64511">
              <w:rPr>
                <w:rFonts w:ascii="Open Sans" w:hAnsi="Open Sans" w:cs="Open Sans"/>
                <w:sz w:val="20"/>
                <w:szCs w:val="20"/>
                <w:lang w:val="es-AR"/>
              </w:rPr>
              <w:t xml:space="preserve"> performance in </w:t>
            </w:r>
            <w:proofErr w:type="spellStart"/>
            <w:r w:rsidR="00B64511" w:rsidRPr="00B64511">
              <w:rPr>
                <w:rFonts w:ascii="Open Sans" w:hAnsi="Open Sans" w:cs="Open Sans"/>
                <w:sz w:val="20"/>
                <w:szCs w:val="20"/>
                <w:lang w:val="es-AR"/>
              </w:rPr>
              <w:t>entities</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that</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have</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both</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sources</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of</w:t>
            </w:r>
            <w:proofErr w:type="spellEnd"/>
            <w:r w:rsidR="00B64511" w:rsidRPr="00B64511">
              <w:rPr>
                <w:rFonts w:ascii="Open Sans" w:hAnsi="Open Sans" w:cs="Open Sans"/>
                <w:sz w:val="20"/>
                <w:szCs w:val="20"/>
                <w:lang w:val="es-AR"/>
              </w:rPr>
              <w:t xml:space="preserve"> </w:t>
            </w:r>
            <w:proofErr w:type="spellStart"/>
            <w:r w:rsidR="00B64511" w:rsidRPr="00B64511">
              <w:rPr>
                <w:rFonts w:ascii="Open Sans" w:hAnsi="Open Sans" w:cs="Open Sans"/>
                <w:sz w:val="20"/>
                <w:szCs w:val="20"/>
                <w:lang w:val="es-AR"/>
              </w:rPr>
              <w:t>income</w:t>
            </w:r>
            <w:proofErr w:type="spellEnd"/>
            <w:r w:rsidR="00B64511" w:rsidRPr="00B64511">
              <w:rPr>
                <w:rFonts w:ascii="Open Sans" w:hAnsi="Open Sans" w:cs="Open Sans"/>
                <w:b/>
                <w:bCs/>
                <w:sz w:val="20"/>
                <w:szCs w:val="20"/>
                <w:lang w:val="es-AR"/>
              </w:rPr>
              <w:t>.</w:t>
            </w:r>
          </w:p>
        </w:tc>
      </w:tr>
    </w:tbl>
    <w:p w14:paraId="16A05D7F" w14:textId="0FE2CD24" w:rsidR="00876D53" w:rsidRPr="008177E9" w:rsidRDefault="00876D53">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FA0B0E" w:rsidRPr="00353488" w14:paraId="2782B798" w14:textId="77777777" w:rsidTr="00E3359C">
        <w:tc>
          <w:tcPr>
            <w:tcW w:w="14575" w:type="dxa"/>
            <w:gridSpan w:val="3"/>
          </w:tcPr>
          <w:p w14:paraId="2FD2816F" w14:textId="6F2FDF81" w:rsidR="00FA0B0E" w:rsidRPr="008177E9" w:rsidRDefault="00FA0B0E">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5: Gastos de subvenciones y </w:t>
            </w:r>
            <w:r w:rsidR="005A6C61">
              <w:rPr>
                <w:rFonts w:ascii="Open Sans" w:hAnsi="Open Sans" w:cs="Open Sans"/>
                <w:b/>
                <w:bCs/>
                <w:sz w:val="20"/>
                <w:szCs w:val="20"/>
                <w:lang w:val="es-AR"/>
              </w:rPr>
              <w:t>donaciones</w:t>
            </w:r>
            <w:r w:rsidRPr="008177E9">
              <w:rPr>
                <w:rFonts w:ascii="Open Sans" w:hAnsi="Open Sans" w:cs="Open Sans"/>
                <w:b/>
                <w:bCs/>
                <w:sz w:val="20"/>
                <w:szCs w:val="20"/>
                <w:lang w:val="es-AR"/>
              </w:rPr>
              <w:t xml:space="preserve"> </w:t>
            </w:r>
          </w:p>
          <w:p w14:paraId="2B91C114" w14:textId="77777777" w:rsidR="00FA0B0E" w:rsidRPr="008177E9" w:rsidRDefault="00FA0B0E">
            <w:pPr>
              <w:rPr>
                <w:rFonts w:ascii="Open Sans" w:hAnsi="Open Sans" w:cs="Open Sans"/>
                <w:b/>
                <w:bCs/>
                <w:color w:val="000000" w:themeColor="text1"/>
                <w:sz w:val="20"/>
                <w:szCs w:val="20"/>
                <w:lang w:val="es-AR"/>
              </w:rPr>
            </w:pPr>
          </w:p>
          <w:p w14:paraId="062597E1" w14:textId="45F4B97B" w:rsidR="00FA0B0E" w:rsidRPr="008177E9" w:rsidRDefault="00FA0B0E">
            <w:pPr>
              <w:rPr>
                <w:rFonts w:ascii="Open Sans" w:hAnsi="Open Sans" w:cs="Open Sans"/>
                <w:sz w:val="20"/>
                <w:szCs w:val="20"/>
                <w:lang w:val="es-AR"/>
              </w:rPr>
            </w:pPr>
            <w:r w:rsidRPr="008177E9">
              <w:rPr>
                <w:rFonts w:ascii="Open Sans" w:hAnsi="Open Sans" w:cs="Open Sans"/>
                <w:b/>
                <w:bCs/>
                <w:color w:val="000000" w:themeColor="text1"/>
                <w:sz w:val="20"/>
                <w:szCs w:val="20"/>
                <w:lang w:val="es-AR"/>
              </w:rPr>
              <w:t xml:space="preserve">La Sección 24 de INPAG </w:t>
            </w:r>
            <w:r w:rsidRPr="008177E9">
              <w:rPr>
                <w:rFonts w:ascii="Open Sans" w:hAnsi="Open Sans" w:cs="Open Sans"/>
                <w:color w:val="000000" w:themeColor="text1"/>
                <w:sz w:val="20"/>
                <w:szCs w:val="20"/>
                <w:lang w:val="es-AR"/>
              </w:rPr>
              <w:t xml:space="preserve">es nueva y cubre la contabilidad de los gastos. </w:t>
            </w:r>
            <w:r w:rsidRPr="008177E9">
              <w:rPr>
                <w:rFonts w:ascii="Open Sans" w:hAnsi="Open Sans" w:cs="Open Sans"/>
                <w:iCs/>
                <w:color w:val="000000" w:themeColor="text1"/>
                <w:sz w:val="20"/>
                <w:szCs w:val="20"/>
                <w:lang w:val="es-AR"/>
              </w:rPr>
              <w:t xml:space="preserve">La parte 1 de esta sección cubre los gastos de subvenciones y </w:t>
            </w:r>
            <w:r w:rsidR="005A6C61">
              <w:rPr>
                <w:rFonts w:ascii="Open Sans" w:hAnsi="Open Sans" w:cs="Open Sans"/>
                <w:iCs/>
                <w:color w:val="000000" w:themeColor="text1"/>
                <w:sz w:val="20"/>
                <w:szCs w:val="20"/>
                <w:lang w:val="es-AR"/>
              </w:rPr>
              <w:t>donaciones</w:t>
            </w:r>
            <w:r w:rsidRPr="008177E9">
              <w:rPr>
                <w:rFonts w:ascii="Open Sans" w:hAnsi="Open Sans" w:cs="Open Sans"/>
                <w:color w:val="000000" w:themeColor="text1"/>
                <w:sz w:val="20"/>
                <w:szCs w:val="20"/>
                <w:lang w:val="es-AR"/>
              </w:rPr>
              <w:t xml:space="preserve">. La </w:t>
            </w:r>
            <w:proofErr w:type="spellStart"/>
            <w:r w:rsidRPr="008177E9">
              <w:rPr>
                <w:rFonts w:ascii="Open Sans" w:hAnsi="Open Sans" w:cs="Open Sans"/>
                <w:color w:val="000000" w:themeColor="text1"/>
                <w:sz w:val="20"/>
                <w:szCs w:val="20"/>
                <w:lang w:val="es-AR"/>
              </w:rPr>
              <w:t>orientacion</w:t>
            </w:r>
            <w:proofErr w:type="spellEnd"/>
            <w:r w:rsidRPr="008177E9">
              <w:rPr>
                <w:rFonts w:ascii="Open Sans" w:hAnsi="Open Sans" w:cs="Open Sans"/>
                <w:color w:val="000000" w:themeColor="text1"/>
                <w:sz w:val="20"/>
                <w:szCs w:val="20"/>
                <w:lang w:val="es-AR"/>
              </w:rPr>
              <w:t xml:space="preserve"> cubre el reconocimiento, la </w:t>
            </w:r>
            <w:proofErr w:type="spellStart"/>
            <w:r w:rsidRPr="008177E9">
              <w:rPr>
                <w:rFonts w:ascii="Open Sans" w:hAnsi="Open Sans" w:cs="Open Sans"/>
                <w:color w:val="000000" w:themeColor="text1"/>
                <w:sz w:val="20"/>
                <w:szCs w:val="20"/>
                <w:lang w:val="es-AR"/>
              </w:rPr>
              <w:t>medicion</w:t>
            </w:r>
            <w:proofErr w:type="spellEnd"/>
            <w:r w:rsidRPr="008177E9">
              <w:rPr>
                <w:rFonts w:ascii="Open Sans" w:hAnsi="Open Sans" w:cs="Open Sans"/>
                <w:color w:val="000000" w:themeColor="text1"/>
                <w:sz w:val="20"/>
                <w:szCs w:val="20"/>
                <w:lang w:val="es-AR"/>
              </w:rPr>
              <w:t xml:space="preserve"> y la </w:t>
            </w:r>
            <w:proofErr w:type="spellStart"/>
            <w:r w:rsidRPr="008177E9">
              <w:rPr>
                <w:rFonts w:ascii="Open Sans" w:hAnsi="Open Sans" w:cs="Open Sans"/>
                <w:color w:val="000000" w:themeColor="text1"/>
                <w:sz w:val="20"/>
                <w:szCs w:val="20"/>
                <w:lang w:val="es-AR"/>
              </w:rPr>
              <w:t>revelacion</w:t>
            </w:r>
            <w:proofErr w:type="spellEnd"/>
            <w:r w:rsidRPr="008177E9">
              <w:rPr>
                <w:rFonts w:ascii="Open Sans" w:hAnsi="Open Sans" w:cs="Open Sans"/>
                <w:color w:val="000000" w:themeColor="text1"/>
                <w:sz w:val="20"/>
                <w:szCs w:val="20"/>
                <w:lang w:val="es-AR"/>
              </w:rPr>
              <w:t xml:space="preserve"> de las subvenciones que una OSFL concede a otras entidades o particulares. Al igual que la Sección 23 Parte I, presenta un modelo para reconocer los gastos de subvenciones y </w:t>
            </w:r>
            <w:r w:rsidR="005A6C61">
              <w:rPr>
                <w:rFonts w:ascii="Open Sans" w:hAnsi="Open Sans" w:cs="Open Sans"/>
                <w:color w:val="000000" w:themeColor="text1"/>
                <w:sz w:val="20"/>
                <w:szCs w:val="20"/>
                <w:lang w:val="es-AR"/>
              </w:rPr>
              <w:t>donaciones</w:t>
            </w:r>
            <w:r w:rsidRPr="008177E9">
              <w:rPr>
                <w:rFonts w:ascii="Open Sans" w:hAnsi="Open Sans" w:cs="Open Sans"/>
                <w:color w:val="000000" w:themeColor="text1"/>
                <w:sz w:val="20"/>
                <w:szCs w:val="20"/>
                <w:lang w:val="es-AR"/>
              </w:rPr>
              <w:t xml:space="preserve"> que depende de la existencia de una ASE.</w:t>
            </w:r>
          </w:p>
        </w:tc>
      </w:tr>
      <w:tr w:rsidR="0054631C" w:rsidRPr="00EB6705" w14:paraId="057F4EBB" w14:textId="77777777" w:rsidTr="00E3359C">
        <w:tc>
          <w:tcPr>
            <w:tcW w:w="4388" w:type="dxa"/>
          </w:tcPr>
          <w:p w14:paraId="7627793F" w14:textId="77777777" w:rsidR="0054631C" w:rsidRPr="008177E9" w:rsidRDefault="0054631C" w:rsidP="0054631C">
            <w:pPr>
              <w:jc w:val="both"/>
              <w:rPr>
                <w:rFonts w:ascii="Open Sans" w:hAnsi="Open Sans" w:cs="Open Sans"/>
                <w:b/>
                <w:bCs/>
                <w:sz w:val="20"/>
                <w:szCs w:val="20"/>
                <w:lang w:val="es-AR"/>
              </w:rPr>
            </w:pPr>
          </w:p>
        </w:tc>
        <w:tc>
          <w:tcPr>
            <w:tcW w:w="1642" w:type="dxa"/>
          </w:tcPr>
          <w:p w14:paraId="6B403414"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191ADCF4"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EE70DF" w:rsidRPr="00353488" w14:paraId="64ED687B" w14:textId="77777777" w:rsidTr="00E3359C">
        <w:tc>
          <w:tcPr>
            <w:tcW w:w="4388" w:type="dxa"/>
          </w:tcPr>
          <w:p w14:paraId="369B2F85"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 Sección 24 Parte I y la Sección 23 Parte 1 introducen nueva terminología relativa a los acuerdos de subvención</w:t>
            </w:r>
            <w:r>
              <w:rPr>
                <w:rStyle w:val="Refdenotaalpie"/>
                <w:rFonts w:ascii="Open Sans" w:hAnsi="Open Sans" w:cs="Open Sans"/>
                <w:sz w:val="20"/>
                <w:szCs w:val="20"/>
              </w:rPr>
              <w:footnoteReference w:id="3"/>
            </w:r>
            <w:r w:rsidRPr="008177E9">
              <w:rPr>
                <w:rFonts w:ascii="Open Sans" w:hAnsi="Open Sans" w:cs="Open Sans"/>
                <w:sz w:val="20"/>
                <w:szCs w:val="20"/>
                <w:lang w:val="es-AR"/>
              </w:rPr>
              <w:t xml:space="preserve"> . ¿Está de acuerdo con los términos acuerdo de subvención exigible y obligaciones de subvención exigibles y sus definiciones? En caso negativo, ¿qué términos alternativos propondría para lograr el mismo significado? ¿Cuáles son las </w:t>
            </w:r>
            <w:r w:rsidRPr="008177E9">
              <w:rPr>
                <w:rFonts w:ascii="Open Sans" w:hAnsi="Open Sans" w:cs="Open Sans"/>
                <w:sz w:val="20"/>
                <w:szCs w:val="20"/>
                <w:lang w:val="es-AR"/>
              </w:rPr>
              <w:lastRenderedPageBreak/>
              <w:t>consideraciones prácticas o de otro tipo que se derivan de estas definiciones, en su caso?</w:t>
            </w:r>
          </w:p>
        </w:tc>
        <w:tc>
          <w:tcPr>
            <w:tcW w:w="1642" w:type="dxa"/>
          </w:tcPr>
          <w:p w14:paraId="52622B4D" w14:textId="77777777" w:rsidR="00C728BC" w:rsidRDefault="00421500">
            <w:pPr>
              <w:rPr>
                <w:rFonts w:ascii="Open Sans" w:hAnsi="Open Sans" w:cs="Open Sans"/>
                <w:b/>
                <w:bCs/>
                <w:sz w:val="20"/>
                <w:szCs w:val="20"/>
                <w:lang w:val="en-US"/>
              </w:rPr>
            </w:pPr>
            <w:r>
              <w:rPr>
                <w:rFonts w:ascii="Open Sans" w:hAnsi="Open Sans" w:cs="Open Sans"/>
                <w:sz w:val="20"/>
                <w:szCs w:val="20"/>
              </w:rPr>
              <w:lastRenderedPageBreak/>
              <w:t xml:space="preserve">G24.3-G24.4, G23.23-G23.30, </w:t>
            </w:r>
          </w:p>
        </w:tc>
        <w:tc>
          <w:tcPr>
            <w:tcW w:w="8545" w:type="dxa"/>
          </w:tcPr>
          <w:p w14:paraId="38D81D0E" w14:textId="77777777" w:rsidR="00EE70DF" w:rsidRDefault="00421500" w:rsidP="00EE70DF">
            <w:pPr>
              <w:rPr>
                <w:rFonts w:ascii="Open Sans" w:hAnsi="Open Sans" w:cs="Open Sans"/>
                <w:color w:val="BFBFBF" w:themeColor="background1" w:themeShade="BF"/>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p w14:paraId="5C708D66" w14:textId="7B1A93D3" w:rsidR="00D14A19" w:rsidRPr="008177E9" w:rsidRDefault="00D14A19" w:rsidP="00EE70DF">
            <w:pPr>
              <w:rPr>
                <w:rFonts w:ascii="Open Sans" w:hAnsi="Open Sans" w:cs="Open Sans"/>
                <w:b/>
                <w:bCs/>
                <w:sz w:val="20"/>
                <w:szCs w:val="20"/>
                <w:lang w:val="es-AR"/>
              </w:rPr>
            </w:pPr>
            <w:r>
              <w:rPr>
                <w:rFonts w:ascii="Open Sans" w:hAnsi="Open Sans" w:cs="Open Sans"/>
                <w:b/>
                <w:bCs/>
                <w:sz w:val="20"/>
                <w:szCs w:val="20"/>
                <w:lang w:val="es-AR"/>
              </w:rPr>
              <w:t>5a</w:t>
            </w:r>
          </w:p>
        </w:tc>
      </w:tr>
      <w:tr w:rsidR="00EE70DF" w:rsidRPr="00EB6705" w14:paraId="7715C5CE" w14:textId="1CDB1E2B" w:rsidTr="00E3359C">
        <w:tc>
          <w:tcPr>
            <w:tcW w:w="4388" w:type="dxa"/>
          </w:tcPr>
          <w:p w14:paraId="1B241AA4" w14:textId="4CDBA316"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todos los gastos de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pueden clasificarse como un acuerdo de subvención exigible o como otros acuerdos de financiación?  En caso negativo, ¿proporcione ejemplos de qué gastos de subvenciones y </w:t>
            </w:r>
            <w:r w:rsidR="005A6C61">
              <w:rPr>
                <w:rFonts w:ascii="Open Sans" w:hAnsi="Open Sans" w:cs="Open Sans"/>
                <w:sz w:val="20"/>
                <w:szCs w:val="20"/>
                <w:lang w:val="es-AR"/>
              </w:rPr>
              <w:t>donaciones</w:t>
            </w:r>
            <w:r w:rsidRPr="008177E9">
              <w:rPr>
                <w:rFonts w:ascii="Open Sans" w:hAnsi="Open Sans" w:cs="Open Sans"/>
                <w:sz w:val="20"/>
                <w:szCs w:val="20"/>
                <w:lang w:val="es-AR"/>
              </w:rPr>
              <w:t xml:space="preserve"> no encajarían en ninguna de estas clases y por qué no?</w:t>
            </w:r>
          </w:p>
        </w:tc>
        <w:tc>
          <w:tcPr>
            <w:tcW w:w="1642" w:type="dxa"/>
          </w:tcPr>
          <w:p w14:paraId="531ECE1C" w14:textId="77777777" w:rsidR="00C728BC" w:rsidRDefault="00421500">
            <w:pPr>
              <w:jc w:val="both"/>
              <w:rPr>
                <w:rFonts w:ascii="Open Sans" w:hAnsi="Open Sans" w:cs="Open Sans"/>
                <w:b/>
                <w:bCs/>
                <w:sz w:val="20"/>
                <w:szCs w:val="20"/>
                <w:lang w:val="en-US"/>
              </w:rPr>
            </w:pPr>
            <w:r>
              <w:rPr>
                <w:rFonts w:ascii="Open Sans" w:hAnsi="Open Sans" w:cs="Open Sans"/>
                <w:sz w:val="20"/>
                <w:szCs w:val="20"/>
              </w:rPr>
              <w:t>G24.3-G24.6</w:t>
            </w:r>
          </w:p>
        </w:tc>
        <w:tc>
          <w:tcPr>
            <w:tcW w:w="8545" w:type="dxa"/>
          </w:tcPr>
          <w:p w14:paraId="1D21094D" w14:textId="0CBFD9CB"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5b</w:t>
            </w:r>
          </w:p>
        </w:tc>
      </w:tr>
      <w:tr w:rsidR="00EE70DF" w:rsidRPr="00EB6705" w14:paraId="4C148FFE" w14:textId="77777777" w:rsidTr="00E3359C">
        <w:tc>
          <w:tcPr>
            <w:tcW w:w="4388" w:type="dxa"/>
          </w:tcPr>
          <w:p w14:paraId="5FD5DB6A"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Los acuerdos de subvención exigibles deben ser ejecutables por medios legales o equivalentes. ¿Está de acuerdo en que la supervisión reglamentaria y las prácticas habituales pueden ser suficientes para crear un acuerdo de subvención exigible? En caso negativo, ¿por qué no? ¿Qué peso debería aplicarse a estos mecanismos?</w:t>
            </w:r>
          </w:p>
        </w:tc>
        <w:tc>
          <w:tcPr>
            <w:tcW w:w="1642" w:type="dxa"/>
          </w:tcPr>
          <w:p w14:paraId="2A4F6A25" w14:textId="77777777" w:rsidR="00C728BC" w:rsidRDefault="00421500">
            <w:pPr>
              <w:jc w:val="both"/>
              <w:rPr>
                <w:rFonts w:ascii="Open Sans" w:hAnsi="Open Sans" w:cs="Open Sans"/>
                <w:sz w:val="20"/>
                <w:szCs w:val="20"/>
                <w:lang w:val="en-US"/>
              </w:rPr>
            </w:pPr>
            <w:r>
              <w:rPr>
                <w:rFonts w:ascii="Open Sans" w:hAnsi="Open Sans" w:cs="Open Sans"/>
                <w:sz w:val="20"/>
                <w:szCs w:val="20"/>
              </w:rPr>
              <w:t>G24.3, AG24.9, AG24.13-AG24.15</w:t>
            </w:r>
          </w:p>
        </w:tc>
        <w:tc>
          <w:tcPr>
            <w:tcW w:w="8545" w:type="dxa"/>
          </w:tcPr>
          <w:p w14:paraId="77C7EE79" w14:textId="70ADF828"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5c</w:t>
            </w:r>
          </w:p>
        </w:tc>
      </w:tr>
      <w:tr w:rsidR="00EE70DF" w:rsidRPr="00EB6705" w14:paraId="18922F9D" w14:textId="77777777" w:rsidTr="00E3359C">
        <w:tc>
          <w:tcPr>
            <w:tcW w:w="4388" w:type="dxa"/>
          </w:tcPr>
          <w:p w14:paraId="43A7D1DA"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el importe total de la subvención (incluso cuando abarca varios años) debe reconocerse como gasto si el proveedor de la subvención no dispone de medios realistas para evitar el gasto? En caso negativo, ¿en qué circunstancias un proveedor de </w:t>
            </w:r>
            <w:proofErr w:type="spellStart"/>
            <w:r w:rsidRPr="008177E9">
              <w:rPr>
                <w:rFonts w:ascii="Open Sans" w:hAnsi="Open Sans" w:cs="Open Sans"/>
                <w:sz w:val="20"/>
                <w:szCs w:val="20"/>
                <w:lang w:val="es-AR"/>
              </w:rPr>
              <w:t>subvencion</w:t>
            </w:r>
            <w:proofErr w:type="spellEnd"/>
            <w:r w:rsidRPr="008177E9">
              <w:rPr>
                <w:rFonts w:ascii="Open Sans" w:hAnsi="Open Sans" w:cs="Open Sans"/>
                <w:sz w:val="20"/>
                <w:szCs w:val="20"/>
                <w:lang w:val="es-AR"/>
              </w:rPr>
              <w:t xml:space="preserve"> no debería reconocer la totalidad del gasto y cuál es la razón?</w:t>
            </w:r>
          </w:p>
        </w:tc>
        <w:tc>
          <w:tcPr>
            <w:tcW w:w="1642" w:type="dxa"/>
          </w:tcPr>
          <w:p w14:paraId="182A6BD1" w14:textId="77777777" w:rsidR="00C728BC" w:rsidRDefault="00421500">
            <w:pPr>
              <w:jc w:val="both"/>
              <w:rPr>
                <w:rFonts w:ascii="Open Sans" w:hAnsi="Open Sans" w:cs="Open Sans"/>
                <w:sz w:val="20"/>
                <w:szCs w:val="20"/>
                <w:lang w:val="en-US"/>
              </w:rPr>
            </w:pPr>
            <w:r>
              <w:rPr>
                <w:rFonts w:ascii="Open Sans" w:hAnsi="Open Sans" w:cs="Open Sans"/>
                <w:sz w:val="20"/>
                <w:szCs w:val="20"/>
              </w:rPr>
              <w:t>G24.17-G24.18, AG24.24-AG24.27</w:t>
            </w:r>
          </w:p>
        </w:tc>
        <w:tc>
          <w:tcPr>
            <w:tcW w:w="8545" w:type="dxa"/>
          </w:tcPr>
          <w:p w14:paraId="37BAE93A" w14:textId="3108F7C6"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5d</w:t>
            </w:r>
          </w:p>
        </w:tc>
      </w:tr>
      <w:tr w:rsidR="00EE70DF" w:rsidRPr="00EB6705" w14:paraId="13F84ED4" w14:textId="77777777" w:rsidTr="00E3359C">
        <w:tc>
          <w:tcPr>
            <w:tcW w:w="4388" w:type="dxa"/>
          </w:tcPr>
          <w:p w14:paraId="2E76FFAD"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¿Está de acuerdo en que las subvenciones para fines de capital sean gastadas por el otorgante utilizando los mismos principios que otras subvenciones? En caso negativo, ¿por qué no? ¿Qué propondría en su lugar?</w:t>
            </w:r>
          </w:p>
        </w:tc>
        <w:tc>
          <w:tcPr>
            <w:tcW w:w="1642" w:type="dxa"/>
          </w:tcPr>
          <w:p w14:paraId="263B6604" w14:textId="77777777" w:rsidR="00C728BC" w:rsidRDefault="00421500">
            <w:pPr>
              <w:jc w:val="both"/>
              <w:rPr>
                <w:rFonts w:ascii="Open Sans" w:hAnsi="Open Sans" w:cs="Open Sans"/>
                <w:sz w:val="20"/>
                <w:szCs w:val="20"/>
                <w:lang w:val="en-US"/>
              </w:rPr>
            </w:pPr>
            <w:r>
              <w:rPr>
                <w:rFonts w:ascii="Open Sans" w:hAnsi="Open Sans" w:cs="Open Sans"/>
                <w:sz w:val="20"/>
                <w:szCs w:val="20"/>
              </w:rPr>
              <w:t>AG24.30-AG24.35</w:t>
            </w:r>
          </w:p>
        </w:tc>
        <w:tc>
          <w:tcPr>
            <w:tcW w:w="8545" w:type="dxa"/>
          </w:tcPr>
          <w:p w14:paraId="7CC10561" w14:textId="313B31AE"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5e</w:t>
            </w:r>
          </w:p>
        </w:tc>
      </w:tr>
      <w:tr w:rsidR="00EE70DF" w:rsidRPr="00EB6705" w14:paraId="003DA478" w14:textId="77777777" w:rsidTr="00E3359C">
        <w:tc>
          <w:tcPr>
            <w:tcW w:w="4388" w:type="dxa"/>
          </w:tcPr>
          <w:p w14:paraId="4FC57CF2"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¿Las propuestas para la revelación de los gastos de subvención, que incluyen una exención por información sensible, proporcionan un nivel adecuado de transparencia? En caso negativo, ¿qué propondría usted y cuál es la justificación de su propuesta?</w:t>
            </w:r>
          </w:p>
        </w:tc>
        <w:tc>
          <w:tcPr>
            <w:tcW w:w="1642" w:type="dxa"/>
          </w:tcPr>
          <w:p w14:paraId="6657336B" w14:textId="77777777" w:rsidR="00C728BC" w:rsidRDefault="00421500">
            <w:pPr>
              <w:jc w:val="both"/>
              <w:rPr>
                <w:rFonts w:ascii="Open Sans" w:hAnsi="Open Sans" w:cs="Open Sans"/>
                <w:sz w:val="20"/>
                <w:szCs w:val="20"/>
                <w:lang w:val="en-US"/>
              </w:rPr>
            </w:pPr>
            <w:r>
              <w:rPr>
                <w:rFonts w:ascii="Open Sans" w:hAnsi="Open Sans" w:cs="Open Sans"/>
                <w:sz w:val="20"/>
                <w:szCs w:val="20"/>
              </w:rPr>
              <w:t>G24.32-G24.41</w:t>
            </w:r>
          </w:p>
        </w:tc>
        <w:tc>
          <w:tcPr>
            <w:tcW w:w="8545" w:type="dxa"/>
          </w:tcPr>
          <w:p w14:paraId="6BB4556A" w14:textId="2566E02B"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5f</w:t>
            </w:r>
          </w:p>
        </w:tc>
      </w:tr>
      <w:tr w:rsidR="00EE70DF" w:rsidRPr="00EB6705" w14:paraId="19A8BF90" w14:textId="77777777" w:rsidTr="00E3359C">
        <w:tc>
          <w:tcPr>
            <w:tcW w:w="4388" w:type="dxa"/>
          </w:tcPr>
          <w:p w14:paraId="3A5C721A" w14:textId="77777777" w:rsidR="00C728BC" w:rsidRDefault="00421500">
            <w:pPr>
              <w:numPr>
                <w:ilvl w:val="0"/>
                <w:numId w:val="4"/>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una OSFL </w:t>
            </w:r>
            <w:proofErr w:type="spellStart"/>
            <w:r w:rsidRPr="008177E9">
              <w:rPr>
                <w:rFonts w:ascii="Open Sans" w:hAnsi="Open Sans" w:cs="Open Sans"/>
                <w:sz w:val="20"/>
                <w:szCs w:val="20"/>
                <w:lang w:val="es-AR"/>
              </w:rPr>
              <w:t>subvencionadora</w:t>
            </w:r>
            <w:proofErr w:type="spellEnd"/>
            <w:r w:rsidRPr="008177E9">
              <w:rPr>
                <w:rFonts w:ascii="Open Sans" w:hAnsi="Open Sans" w:cs="Open Sans"/>
                <w:sz w:val="20"/>
                <w:szCs w:val="20"/>
                <w:lang w:val="es-AR"/>
              </w:rPr>
              <w:t xml:space="preserve"> con una OAF sólo pueda reconocer un activo en el momento en que el receptor de la subvención no haya cumplido con una restricción sobre el uso de los fondos aportados?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w:t>
            </w:r>
            <w:proofErr w:type="spellStart"/>
            <w:r>
              <w:rPr>
                <w:rFonts w:ascii="Open Sans" w:hAnsi="Open Sans" w:cs="Open Sans"/>
                <w:sz w:val="20"/>
                <w:szCs w:val="20"/>
              </w:rPr>
              <w:t>qué</w:t>
            </w:r>
            <w:proofErr w:type="spellEnd"/>
            <w:r>
              <w:rPr>
                <w:rFonts w:ascii="Open Sans" w:hAnsi="Open Sans" w:cs="Open Sans"/>
                <w:sz w:val="20"/>
                <w:szCs w:val="20"/>
              </w:rPr>
              <w:t xml:space="preserve"> </w:t>
            </w:r>
            <w:proofErr w:type="spellStart"/>
            <w:r>
              <w:rPr>
                <w:rFonts w:ascii="Open Sans" w:hAnsi="Open Sans" w:cs="Open Sans"/>
                <w:sz w:val="20"/>
                <w:szCs w:val="20"/>
              </w:rPr>
              <w:t>propondría</w:t>
            </w:r>
            <w:proofErr w:type="spellEnd"/>
            <w:r>
              <w:rPr>
                <w:rFonts w:ascii="Open Sans" w:hAnsi="Open Sans" w:cs="Open Sans"/>
                <w:sz w:val="20"/>
                <w:szCs w:val="20"/>
              </w:rPr>
              <w:t xml:space="preserve"> en </w:t>
            </w:r>
            <w:proofErr w:type="spellStart"/>
            <w:r>
              <w:rPr>
                <w:rFonts w:ascii="Open Sans" w:hAnsi="Open Sans" w:cs="Open Sans"/>
                <w:sz w:val="20"/>
                <w:szCs w:val="20"/>
              </w:rPr>
              <w:t>su</w:t>
            </w:r>
            <w:proofErr w:type="spellEnd"/>
            <w:r>
              <w:rPr>
                <w:rFonts w:ascii="Open Sans" w:hAnsi="Open Sans" w:cs="Open Sans"/>
                <w:sz w:val="20"/>
                <w:szCs w:val="20"/>
              </w:rPr>
              <w:t xml:space="preserve"> </w:t>
            </w:r>
            <w:proofErr w:type="spellStart"/>
            <w:r>
              <w:rPr>
                <w:rFonts w:ascii="Open Sans" w:hAnsi="Open Sans" w:cs="Open Sans"/>
                <w:sz w:val="20"/>
                <w:szCs w:val="20"/>
              </w:rPr>
              <w:t>lugar</w:t>
            </w:r>
            <w:proofErr w:type="spellEnd"/>
            <w:r>
              <w:rPr>
                <w:rFonts w:ascii="Open Sans" w:hAnsi="Open Sans" w:cs="Open Sans"/>
                <w:sz w:val="20"/>
                <w:szCs w:val="20"/>
              </w:rPr>
              <w:t xml:space="preserve">? </w:t>
            </w:r>
          </w:p>
        </w:tc>
        <w:tc>
          <w:tcPr>
            <w:tcW w:w="1642" w:type="dxa"/>
          </w:tcPr>
          <w:p w14:paraId="07922E4F" w14:textId="77777777" w:rsidR="00C728BC" w:rsidRDefault="00421500">
            <w:pPr>
              <w:pStyle w:val="Prrafodelista"/>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545" w:type="dxa"/>
          </w:tcPr>
          <w:p w14:paraId="23A8B15B" w14:textId="21D69B91"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5g</w:t>
            </w:r>
          </w:p>
        </w:tc>
      </w:tr>
      <w:tr w:rsidR="00EE70DF" w:rsidRPr="00EB6705" w14:paraId="3485FAA6" w14:textId="77777777" w:rsidTr="00E3359C">
        <w:tc>
          <w:tcPr>
            <w:tcW w:w="4388" w:type="dxa"/>
          </w:tcPr>
          <w:p w14:paraId="0E073E88" w14:textId="77777777" w:rsidR="00C728BC" w:rsidRPr="008177E9" w:rsidRDefault="00421500">
            <w:pPr>
              <w:numPr>
                <w:ilvl w:val="0"/>
                <w:numId w:val="4"/>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¿Tiene algún otro comentario sobre las propuestas de la sección 24, incluyendo que las tareas administrativas en un acuerdo de subvención exigible no son generalmente una obligación de subvención exigible sino un medio para identificar o informar sobre los recursos? En caso afirmativo, justifique sus comentarios y haga referencia al apartado correspondiente.</w:t>
            </w:r>
          </w:p>
        </w:tc>
        <w:tc>
          <w:tcPr>
            <w:tcW w:w="1642" w:type="dxa"/>
          </w:tcPr>
          <w:p w14:paraId="46F692DD" w14:textId="77777777" w:rsidR="00C728BC" w:rsidRDefault="00421500">
            <w:pPr>
              <w:pStyle w:val="Prrafodelista"/>
              <w:ind w:left="0"/>
              <w:rPr>
                <w:rFonts w:ascii="Open Sans" w:hAnsi="Open Sans" w:cs="Open Sans"/>
                <w:sz w:val="20"/>
                <w:szCs w:val="20"/>
              </w:rPr>
            </w:pPr>
            <w:proofErr w:type="spellStart"/>
            <w:r>
              <w:rPr>
                <w:rFonts w:ascii="Open Sans" w:hAnsi="Open Sans" w:cs="Open Sans"/>
                <w:sz w:val="20"/>
                <w:szCs w:val="20"/>
              </w:rPr>
              <w:t>Sección</w:t>
            </w:r>
            <w:proofErr w:type="spellEnd"/>
            <w:r>
              <w:rPr>
                <w:rFonts w:ascii="Open Sans" w:hAnsi="Open Sans" w:cs="Open Sans"/>
                <w:sz w:val="20"/>
                <w:szCs w:val="20"/>
              </w:rPr>
              <w:t xml:space="preserve"> 24</w:t>
            </w:r>
          </w:p>
          <w:p w14:paraId="37E0473F" w14:textId="77777777" w:rsidR="00EE70DF" w:rsidRDefault="00EE70DF" w:rsidP="00EE70DF">
            <w:pPr>
              <w:pStyle w:val="Prrafodelista"/>
              <w:ind w:left="0"/>
              <w:rPr>
                <w:rFonts w:ascii="Open Sans" w:hAnsi="Open Sans" w:cs="Open Sans"/>
                <w:sz w:val="20"/>
                <w:szCs w:val="20"/>
              </w:rPr>
            </w:pPr>
          </w:p>
          <w:p w14:paraId="321A0312" w14:textId="77777777" w:rsidR="00EE70DF" w:rsidRDefault="00EE70DF" w:rsidP="00EE70DF">
            <w:pPr>
              <w:pStyle w:val="Prrafodelista"/>
              <w:ind w:left="0"/>
              <w:rPr>
                <w:rFonts w:ascii="Open Sans" w:hAnsi="Open Sans" w:cs="Open Sans"/>
                <w:sz w:val="20"/>
                <w:szCs w:val="20"/>
              </w:rPr>
            </w:pPr>
          </w:p>
          <w:p w14:paraId="2AF49272" w14:textId="77777777" w:rsidR="00EE70DF" w:rsidRDefault="00EE70DF" w:rsidP="00EE70DF">
            <w:pPr>
              <w:pStyle w:val="Prrafodelista"/>
              <w:ind w:left="0"/>
              <w:rPr>
                <w:rFonts w:ascii="Open Sans" w:hAnsi="Open Sans" w:cs="Open Sans"/>
                <w:sz w:val="20"/>
                <w:szCs w:val="20"/>
              </w:rPr>
            </w:pPr>
          </w:p>
          <w:p w14:paraId="7C6D0F9C" w14:textId="77777777" w:rsidR="00C728BC" w:rsidRDefault="00421500">
            <w:pPr>
              <w:jc w:val="both"/>
              <w:rPr>
                <w:rFonts w:ascii="Open Sans" w:hAnsi="Open Sans" w:cs="Open Sans"/>
                <w:sz w:val="20"/>
                <w:szCs w:val="20"/>
                <w:lang w:val="en-US"/>
              </w:rPr>
            </w:pPr>
            <w:r>
              <w:rPr>
                <w:rFonts w:ascii="Open Sans" w:hAnsi="Open Sans" w:cs="Open Sans"/>
                <w:sz w:val="20"/>
                <w:szCs w:val="20"/>
              </w:rPr>
              <w:t>IG24.21</w:t>
            </w:r>
          </w:p>
        </w:tc>
        <w:tc>
          <w:tcPr>
            <w:tcW w:w="8545" w:type="dxa"/>
          </w:tcPr>
          <w:p w14:paraId="52EBA0D5" w14:textId="3E803D2C" w:rsidR="00EE70DF" w:rsidRPr="00EB6705" w:rsidRDefault="00D14A19" w:rsidP="00EE70DF">
            <w:pPr>
              <w:rPr>
                <w:rFonts w:ascii="Open Sans" w:hAnsi="Open Sans" w:cs="Open Sans"/>
                <w:b/>
                <w:bCs/>
                <w:sz w:val="20"/>
                <w:szCs w:val="20"/>
                <w:lang w:val="en-US"/>
              </w:rPr>
            </w:pPr>
            <w:r>
              <w:rPr>
                <w:rFonts w:ascii="Open Sans" w:hAnsi="Open Sans" w:cs="Open Sans"/>
                <w:b/>
                <w:bCs/>
                <w:sz w:val="20"/>
                <w:szCs w:val="20"/>
                <w:lang w:val="en-US"/>
              </w:rPr>
              <w:t>5h</w:t>
            </w:r>
          </w:p>
        </w:tc>
      </w:tr>
    </w:tbl>
    <w:p w14:paraId="62CFC555" w14:textId="0AE48D70" w:rsidR="00876D53" w:rsidRPr="00EB6705" w:rsidRDefault="00876D53">
      <w:pPr>
        <w:rPr>
          <w:rFonts w:ascii="Open Sans" w:hAnsi="Open Sans" w:cs="Open Sans"/>
          <w:sz w:val="20"/>
          <w:szCs w:val="20"/>
        </w:rPr>
      </w:pPr>
    </w:p>
    <w:tbl>
      <w:tblPr>
        <w:tblStyle w:val="Tablaconcuadrcula"/>
        <w:tblW w:w="14575" w:type="dxa"/>
        <w:tblLook w:val="04A0" w:firstRow="1" w:lastRow="0" w:firstColumn="1" w:lastColumn="0" w:noHBand="0" w:noVBand="1"/>
      </w:tblPr>
      <w:tblGrid>
        <w:gridCol w:w="4368"/>
        <w:gridCol w:w="1711"/>
        <w:gridCol w:w="8496"/>
      </w:tblGrid>
      <w:tr w:rsidR="00A329CB" w:rsidRPr="00353488" w14:paraId="57BDF688" w14:textId="77777777" w:rsidTr="00E3359C">
        <w:tc>
          <w:tcPr>
            <w:tcW w:w="14575" w:type="dxa"/>
            <w:gridSpan w:val="3"/>
          </w:tcPr>
          <w:p w14:paraId="31DDF83C"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6: Costes de los empréstitos </w:t>
            </w:r>
          </w:p>
          <w:p w14:paraId="2B88ED2A" w14:textId="77777777" w:rsidR="00A329CB" w:rsidRPr="008177E9" w:rsidRDefault="00A329CB" w:rsidP="00515388">
            <w:pPr>
              <w:jc w:val="both"/>
              <w:rPr>
                <w:rFonts w:ascii="Open Sans" w:hAnsi="Open Sans" w:cs="Open Sans"/>
                <w:b/>
                <w:bCs/>
                <w:sz w:val="20"/>
                <w:szCs w:val="20"/>
                <w:lang w:val="es-AR"/>
              </w:rPr>
            </w:pPr>
          </w:p>
          <w:p w14:paraId="415F4C78" w14:textId="6593EB17" w:rsidR="00A329CB" w:rsidRPr="008177E9" w:rsidRDefault="00A329CB">
            <w:pPr>
              <w:rPr>
                <w:rFonts w:ascii="Open Sans" w:hAnsi="Open Sans" w:cs="Open Sans"/>
                <w:sz w:val="20"/>
                <w:szCs w:val="20"/>
                <w:lang w:val="es-AR"/>
              </w:rPr>
            </w:pPr>
            <w:r w:rsidRPr="008177E9">
              <w:rPr>
                <w:rFonts w:ascii="Open Sans" w:hAnsi="Open Sans" w:cs="Open Sans"/>
                <w:b/>
                <w:bCs/>
                <w:color w:val="000000" w:themeColor="text1"/>
                <w:sz w:val="20"/>
                <w:szCs w:val="20"/>
                <w:lang w:val="es-AR"/>
              </w:rPr>
              <w:t xml:space="preserve">La sección 25 de la INPAG </w:t>
            </w:r>
            <w:r w:rsidRPr="008177E9">
              <w:rPr>
                <w:rFonts w:ascii="Open Sans" w:hAnsi="Open Sans" w:cs="Open Sans"/>
                <w:color w:val="000000" w:themeColor="text1"/>
                <w:sz w:val="20"/>
                <w:szCs w:val="20"/>
                <w:lang w:val="es-AR"/>
              </w:rPr>
              <w:t xml:space="preserve">especifica la contabilización de los costes por empréstitos. </w:t>
            </w:r>
            <w:r w:rsidRPr="008177E9">
              <w:rPr>
                <w:rFonts w:ascii="Open Sans" w:hAnsi="Open Sans" w:cs="Open Sans"/>
                <w:sz w:val="20"/>
                <w:szCs w:val="20"/>
                <w:lang w:val="es-AR"/>
              </w:rPr>
              <w:t xml:space="preserve">No hay cambios significativos, con modificaciones realizadas para </w:t>
            </w:r>
            <w:r w:rsidRPr="008177E9">
              <w:rPr>
                <w:rFonts w:ascii="Open Sans" w:hAnsi="Open Sans" w:cs="Open Sans"/>
                <w:w w:val="105"/>
                <w:sz w:val="20"/>
                <w:szCs w:val="20"/>
                <w:lang w:val="es-AR"/>
              </w:rPr>
              <w:t>alinearse con otras secciones.</w:t>
            </w:r>
          </w:p>
        </w:tc>
      </w:tr>
      <w:tr w:rsidR="00D170DB" w:rsidRPr="00EB6705" w14:paraId="0D287F92" w14:textId="77777777" w:rsidTr="00E3359C">
        <w:tc>
          <w:tcPr>
            <w:tcW w:w="4368" w:type="dxa"/>
          </w:tcPr>
          <w:p w14:paraId="42E80824" w14:textId="77777777" w:rsidR="00D170DB" w:rsidRPr="008177E9" w:rsidRDefault="00D170DB" w:rsidP="00D170DB">
            <w:pPr>
              <w:jc w:val="both"/>
              <w:rPr>
                <w:rFonts w:ascii="Open Sans" w:hAnsi="Open Sans" w:cs="Open Sans"/>
                <w:b/>
                <w:bCs/>
                <w:sz w:val="20"/>
                <w:szCs w:val="20"/>
                <w:lang w:val="es-AR"/>
              </w:rPr>
            </w:pPr>
          </w:p>
        </w:tc>
        <w:tc>
          <w:tcPr>
            <w:tcW w:w="1711" w:type="dxa"/>
          </w:tcPr>
          <w:p w14:paraId="00056A8B"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496" w:type="dxa"/>
          </w:tcPr>
          <w:p w14:paraId="6AD50CE4" w14:textId="77777777" w:rsidR="00C728BC" w:rsidRDefault="00421500">
            <w:pPr>
              <w:rPr>
                <w:rFonts w:ascii="Open Sans" w:hAnsi="Open Sans" w:cs="Open Sans"/>
                <w:b/>
                <w:bCs/>
                <w:sz w:val="20"/>
                <w:szCs w:val="20"/>
                <w:lang w:val="en-US"/>
              </w:rPr>
            </w:pPr>
            <w:r w:rsidRPr="00EB6705">
              <w:rPr>
                <w:rFonts w:ascii="Open Sans" w:hAnsi="Open Sans" w:cs="Open Sans"/>
                <w:b/>
                <w:bCs/>
                <w:sz w:val="20"/>
                <w:szCs w:val="20"/>
                <w:lang w:val="en-US"/>
              </w:rPr>
              <w:t>Respuesta</w:t>
            </w:r>
          </w:p>
        </w:tc>
      </w:tr>
      <w:tr w:rsidR="007312A9" w:rsidRPr="00353488" w14:paraId="533A7CFE" w14:textId="77777777" w:rsidTr="00E3359C">
        <w:tc>
          <w:tcPr>
            <w:tcW w:w="4368" w:type="dxa"/>
          </w:tcPr>
          <w:p w14:paraId="0A5C8217" w14:textId="77777777" w:rsidR="00C728BC" w:rsidRPr="008177E9" w:rsidRDefault="00421500">
            <w:pPr>
              <w:numPr>
                <w:ilvl w:val="0"/>
                <w:numId w:val="5"/>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25, aparte de los cambios terminológicos que se han realizado? En caso negativo, exponga los cambios de alineación que considera necesarios.</w:t>
            </w:r>
          </w:p>
        </w:tc>
        <w:tc>
          <w:tcPr>
            <w:tcW w:w="1711" w:type="dxa"/>
          </w:tcPr>
          <w:p w14:paraId="19F765FA" w14:textId="77777777" w:rsidR="00C728BC" w:rsidRDefault="00421500">
            <w:pPr>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25</w:t>
            </w:r>
          </w:p>
        </w:tc>
        <w:tc>
          <w:tcPr>
            <w:tcW w:w="8496" w:type="dxa"/>
          </w:tcPr>
          <w:p w14:paraId="30D0BEF5" w14:textId="068ED6C2" w:rsidR="007312A9" w:rsidRPr="008177E9" w:rsidRDefault="00421500" w:rsidP="007312A9">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2237F06C" w14:textId="22B9F13E" w:rsidR="00C77881" w:rsidRPr="008177E9" w:rsidRDefault="00C77881">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A329CB" w:rsidRPr="00353488" w14:paraId="5B6DD1B0" w14:textId="77777777" w:rsidTr="00E3359C">
        <w:tc>
          <w:tcPr>
            <w:tcW w:w="14575" w:type="dxa"/>
            <w:gridSpan w:val="3"/>
          </w:tcPr>
          <w:p w14:paraId="3265903C"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7: Pagos basados en acciones </w:t>
            </w:r>
          </w:p>
          <w:p w14:paraId="7D5B0B4F" w14:textId="77777777" w:rsidR="00A329CB" w:rsidRPr="008177E9" w:rsidRDefault="00A329CB" w:rsidP="00515388">
            <w:pPr>
              <w:jc w:val="both"/>
              <w:rPr>
                <w:rFonts w:ascii="Open Sans" w:hAnsi="Open Sans" w:cs="Open Sans"/>
                <w:b/>
                <w:bCs/>
                <w:sz w:val="20"/>
                <w:szCs w:val="20"/>
                <w:lang w:val="es-AR"/>
              </w:rPr>
            </w:pPr>
          </w:p>
          <w:p w14:paraId="5647F725" w14:textId="7096ED23" w:rsidR="00A329CB" w:rsidRPr="008177E9" w:rsidRDefault="00A329CB">
            <w:pPr>
              <w:pStyle w:val="TableParagraph"/>
              <w:spacing w:before="51" w:line="264" w:lineRule="auto"/>
              <w:ind w:left="0"/>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sección 26 de la INPAG </w:t>
            </w:r>
            <w:r w:rsidRPr="008177E9">
              <w:rPr>
                <w:rFonts w:ascii="Open Sans" w:hAnsi="Open Sans" w:cs="Open Sans"/>
                <w:color w:val="000000" w:themeColor="text1"/>
                <w:sz w:val="20"/>
                <w:szCs w:val="20"/>
                <w:lang w:val="es-AR"/>
              </w:rPr>
              <w:t>especifica la contabilización de los pagos basados en acciones. Dado que las transacciones de pagos basados en acciones se consideran muy poco probables para las OSFL, se ha eliminado esta sección y se ha incluido un párrafo para explicar por qué no forma parte de la INPAG.</w:t>
            </w:r>
          </w:p>
        </w:tc>
      </w:tr>
      <w:tr w:rsidR="005A718A" w:rsidRPr="00EB6705" w14:paraId="14202B90" w14:textId="77777777" w:rsidTr="00E3359C">
        <w:tc>
          <w:tcPr>
            <w:tcW w:w="4388" w:type="dxa"/>
          </w:tcPr>
          <w:p w14:paraId="78EC3461" w14:textId="77777777" w:rsidR="005A718A" w:rsidRPr="008177E9" w:rsidRDefault="005A718A" w:rsidP="005A718A">
            <w:pPr>
              <w:jc w:val="both"/>
              <w:rPr>
                <w:rFonts w:ascii="Open Sans" w:hAnsi="Open Sans" w:cs="Open Sans"/>
                <w:b/>
                <w:bCs/>
                <w:sz w:val="20"/>
                <w:szCs w:val="20"/>
                <w:lang w:val="es-AR"/>
              </w:rPr>
            </w:pPr>
          </w:p>
        </w:tc>
        <w:tc>
          <w:tcPr>
            <w:tcW w:w="1642" w:type="dxa"/>
          </w:tcPr>
          <w:p w14:paraId="21E13364" w14:textId="77777777" w:rsidR="00C728BC" w:rsidRDefault="00421500">
            <w:pPr>
              <w:rPr>
                <w:rFonts w:ascii="Open Sans" w:hAnsi="Open Sans" w:cs="Open Sans"/>
                <w:b/>
                <w:bCs/>
                <w:sz w:val="20"/>
                <w:szCs w:val="20"/>
                <w:lang w:val="en-US"/>
              </w:rPr>
            </w:pPr>
            <w:proofErr w:type="spellStart"/>
            <w:r w:rsidRPr="00791E3A">
              <w:rPr>
                <w:rFonts w:ascii="Open Sans" w:hAnsi="Open Sans" w:cs="Open Sans"/>
                <w:b/>
                <w:bCs/>
                <w:sz w:val="20"/>
                <w:szCs w:val="20"/>
                <w:lang w:val="en-US"/>
              </w:rPr>
              <w:t>Referencias</w:t>
            </w:r>
            <w:proofErr w:type="spellEnd"/>
          </w:p>
        </w:tc>
        <w:tc>
          <w:tcPr>
            <w:tcW w:w="8545" w:type="dxa"/>
          </w:tcPr>
          <w:p w14:paraId="577D3AD9"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563EEE" w:rsidRPr="00353488" w14:paraId="7FBCEEF4" w14:textId="77777777" w:rsidTr="00E3359C">
        <w:tc>
          <w:tcPr>
            <w:tcW w:w="4388" w:type="dxa"/>
          </w:tcPr>
          <w:p w14:paraId="7A478785" w14:textId="61070344" w:rsidR="00C728BC" w:rsidRPr="008177E9" w:rsidRDefault="00421500">
            <w:pPr>
              <w:numPr>
                <w:ilvl w:val="0"/>
                <w:numId w:val="6"/>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Dadas las </w:t>
            </w:r>
            <w:proofErr w:type="gramStart"/>
            <w:r w:rsidR="00B64511" w:rsidRPr="008177E9">
              <w:rPr>
                <w:rFonts w:ascii="Open Sans" w:hAnsi="Open Sans" w:cs="Open Sans"/>
                <w:sz w:val="20"/>
                <w:szCs w:val="20"/>
                <w:lang w:val="es-AR"/>
              </w:rPr>
              <w:t>características</w:t>
            </w:r>
            <w:r w:rsidR="00B64511">
              <w:rPr>
                <w:rFonts w:ascii="Open Sans" w:hAnsi="Open Sans" w:cs="Open Sans"/>
                <w:sz w:val="20"/>
                <w:szCs w:val="20"/>
                <w:lang w:val="es-AR"/>
              </w:rPr>
              <w:t xml:space="preserve"> </w:t>
            </w:r>
            <w:r w:rsidRPr="008177E9">
              <w:rPr>
                <w:rFonts w:ascii="Open Sans" w:hAnsi="Open Sans" w:cs="Open Sans"/>
                <w:sz w:val="20"/>
                <w:szCs w:val="20"/>
                <w:lang w:val="es-AR"/>
              </w:rPr>
              <w:t xml:space="preserve"> de</w:t>
            </w:r>
            <w:proofErr w:type="gramEnd"/>
            <w:r w:rsidRPr="008177E9">
              <w:rPr>
                <w:rFonts w:ascii="Open Sans" w:hAnsi="Open Sans" w:cs="Open Sans"/>
                <w:sz w:val="20"/>
                <w:szCs w:val="20"/>
                <w:lang w:val="es-AR"/>
              </w:rPr>
              <w:t xml:space="preserve"> las OSFL, ¿está de acuerdo en que no es necesaria una </w:t>
            </w:r>
            <w:proofErr w:type="spellStart"/>
            <w:r w:rsidRPr="008177E9">
              <w:rPr>
                <w:rFonts w:ascii="Open Sans" w:hAnsi="Open Sans" w:cs="Open Sans"/>
                <w:sz w:val="20"/>
                <w:szCs w:val="20"/>
                <w:lang w:val="es-AR"/>
              </w:rPr>
              <w:t>orientacion</w:t>
            </w:r>
            <w:proofErr w:type="spellEnd"/>
            <w:r w:rsidRPr="008177E9">
              <w:rPr>
                <w:rFonts w:ascii="Open Sans" w:hAnsi="Open Sans" w:cs="Open Sans"/>
                <w:sz w:val="20"/>
                <w:szCs w:val="20"/>
                <w:lang w:val="es-AR"/>
              </w:rPr>
              <w:t xml:space="preserve"> sobre los pagos basados en acciones? En caso negativo, proporcione ejemplos de pagos basados en acciones y explique cómo se utilizan.</w:t>
            </w:r>
          </w:p>
        </w:tc>
        <w:tc>
          <w:tcPr>
            <w:tcW w:w="1642" w:type="dxa"/>
          </w:tcPr>
          <w:p w14:paraId="252700B7" w14:textId="77777777" w:rsidR="00C728BC" w:rsidRDefault="00421500">
            <w:pPr>
              <w:rPr>
                <w:rFonts w:ascii="Open Sans" w:hAnsi="Open Sans" w:cs="Open Sans"/>
                <w:sz w:val="20"/>
                <w:szCs w:val="20"/>
                <w:lang w:val="en-US"/>
              </w:rPr>
            </w:pPr>
            <w:r>
              <w:rPr>
                <w:rFonts w:ascii="Open Sans" w:hAnsi="Open Sans" w:cs="Open Sans"/>
                <w:sz w:val="20"/>
                <w:szCs w:val="20"/>
              </w:rPr>
              <w:t xml:space="preserve">No </w:t>
            </w:r>
            <w:proofErr w:type="spellStart"/>
            <w:r>
              <w:rPr>
                <w:rFonts w:ascii="Open Sans" w:hAnsi="Open Sans" w:cs="Open Sans"/>
                <w:sz w:val="20"/>
                <w:szCs w:val="20"/>
              </w:rPr>
              <w:t>aplicable</w:t>
            </w:r>
            <w:proofErr w:type="spellEnd"/>
          </w:p>
        </w:tc>
        <w:tc>
          <w:tcPr>
            <w:tcW w:w="8545" w:type="dxa"/>
          </w:tcPr>
          <w:p w14:paraId="484AFC46" w14:textId="713B64AC" w:rsidR="00563EEE" w:rsidRPr="008177E9" w:rsidRDefault="00421500" w:rsidP="00563EEE">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410BCA06" w14:textId="7D12AD5E" w:rsidR="00C77881" w:rsidRPr="008177E9" w:rsidRDefault="00C77881">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A329CB" w:rsidRPr="00353488" w14:paraId="011CBF0F" w14:textId="77777777" w:rsidTr="00E3359C">
        <w:tc>
          <w:tcPr>
            <w:tcW w:w="14575" w:type="dxa"/>
            <w:gridSpan w:val="3"/>
          </w:tcPr>
          <w:p w14:paraId="7192E86E"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8: Beneficios a los empleados </w:t>
            </w:r>
          </w:p>
          <w:p w14:paraId="2BEBBAF3" w14:textId="77777777" w:rsidR="00A329CB" w:rsidRPr="008177E9" w:rsidRDefault="00A329CB">
            <w:pPr>
              <w:jc w:val="both"/>
              <w:rPr>
                <w:rFonts w:ascii="Open Sans" w:hAnsi="Open Sans" w:cs="Open Sans"/>
                <w:b/>
                <w:bCs/>
                <w:sz w:val="20"/>
                <w:szCs w:val="20"/>
                <w:lang w:val="es-AR"/>
              </w:rPr>
            </w:pPr>
          </w:p>
          <w:p w14:paraId="654B3CAC" w14:textId="73FC577A" w:rsidR="00A329CB" w:rsidRPr="008177E9" w:rsidRDefault="00A329CB">
            <w:pPr>
              <w:pStyle w:val="paragraph"/>
              <w:spacing w:before="0" w:beforeAutospacing="0" w:after="0" w:afterAutospacing="0"/>
              <w:ind w:right="15"/>
              <w:jc w:val="both"/>
              <w:textAlignment w:val="baseline"/>
              <w:rPr>
                <w:rFonts w:ascii="Open Sans" w:hAnsi="Open Sans" w:cs="Open Sans"/>
                <w:b/>
                <w:bCs/>
                <w:sz w:val="20"/>
                <w:szCs w:val="20"/>
                <w:lang w:val="es-AR"/>
              </w:rPr>
            </w:pPr>
            <w:r w:rsidRPr="008177E9">
              <w:rPr>
                <w:rStyle w:val="normaltextrun"/>
                <w:rFonts w:ascii="Open Sans" w:hAnsi="Open Sans" w:cs="Open Sans"/>
                <w:b/>
                <w:bCs/>
                <w:color w:val="181717"/>
                <w:sz w:val="20"/>
                <w:szCs w:val="20"/>
                <w:lang w:val="es-AR"/>
              </w:rPr>
              <w:t xml:space="preserve">La Sección 28 del INPAG </w:t>
            </w:r>
            <w:r w:rsidRPr="008177E9">
              <w:rPr>
                <w:rStyle w:val="normaltextrun"/>
                <w:rFonts w:ascii="Open Sans" w:hAnsi="Open Sans" w:cs="Open Sans"/>
                <w:color w:val="181717"/>
                <w:sz w:val="20"/>
                <w:szCs w:val="20"/>
                <w:lang w:val="es-AR"/>
              </w:rPr>
              <w:t xml:space="preserve">cubre todas las formas de contraprestación que una OSFL empleadora ofrece a sus empleados. Se han introducido cambios en esta Sección para eliminar las referencias a los pagos basados en acciones y a los acuerdos de participación en beneficios, ya que no se espera que formen </w:t>
            </w:r>
            <w:r w:rsidRPr="008177E9">
              <w:rPr>
                <w:rStyle w:val="normaltextrun"/>
                <w:rFonts w:ascii="Open Sans" w:hAnsi="Open Sans" w:cs="Open Sans"/>
                <w:color w:val="181717"/>
                <w:sz w:val="20"/>
                <w:szCs w:val="20"/>
                <w:lang w:val="es-AR"/>
              </w:rPr>
              <w:lastRenderedPageBreak/>
              <w:t>parte de las estructuras de remuneración de las OSFL.  Las modificaciones describen cómo puede aplicar sus disposiciones una OSFL controladora que proporciona beneficios a los empleados de entidades controladas del grupo.</w:t>
            </w:r>
          </w:p>
        </w:tc>
      </w:tr>
      <w:tr w:rsidR="000C07D4" w:rsidRPr="00EB6705" w14:paraId="27A80C9B" w14:textId="77777777" w:rsidTr="00E3359C">
        <w:tc>
          <w:tcPr>
            <w:tcW w:w="4388" w:type="dxa"/>
          </w:tcPr>
          <w:p w14:paraId="0A77F90D" w14:textId="77777777" w:rsidR="000C07D4" w:rsidRPr="008177E9" w:rsidRDefault="000C07D4" w:rsidP="000C07D4">
            <w:pPr>
              <w:jc w:val="both"/>
              <w:rPr>
                <w:rFonts w:ascii="Open Sans" w:hAnsi="Open Sans" w:cs="Open Sans"/>
                <w:b/>
                <w:bCs/>
                <w:sz w:val="20"/>
                <w:szCs w:val="20"/>
                <w:lang w:val="es-AR"/>
              </w:rPr>
            </w:pPr>
          </w:p>
        </w:tc>
        <w:tc>
          <w:tcPr>
            <w:tcW w:w="1642" w:type="dxa"/>
          </w:tcPr>
          <w:p w14:paraId="1263808F"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0E479AE9"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240FA8" w:rsidRPr="00353488" w14:paraId="0E559181" w14:textId="77777777" w:rsidTr="00E3359C">
        <w:tc>
          <w:tcPr>
            <w:tcW w:w="4388" w:type="dxa"/>
          </w:tcPr>
          <w:p w14:paraId="6C0E8F85" w14:textId="77777777" w:rsidR="00C728BC" w:rsidRPr="008177E9" w:rsidRDefault="00421500">
            <w:pPr>
              <w:numPr>
                <w:ilvl w:val="0"/>
                <w:numId w:val="7"/>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la participación en los beneficios y los pagos basados en acciones se eliminen de la Sección 28 </w:t>
            </w:r>
            <w:r w:rsidRPr="008177E9">
              <w:rPr>
                <w:rFonts w:ascii="Open Sans" w:hAnsi="Open Sans" w:cs="Open Sans"/>
                <w:i/>
                <w:iCs/>
                <w:sz w:val="20"/>
                <w:szCs w:val="20"/>
                <w:lang w:val="es-AR"/>
              </w:rPr>
              <w:t xml:space="preserve">Beneficios a los empleados </w:t>
            </w:r>
            <w:r w:rsidRPr="008177E9">
              <w:rPr>
                <w:rFonts w:ascii="Open Sans" w:hAnsi="Open Sans" w:cs="Open Sans"/>
                <w:sz w:val="20"/>
                <w:szCs w:val="20"/>
                <w:lang w:val="es-AR"/>
              </w:rPr>
              <w:t>para reflejar que es muy poco probable que los empleados de las OSFL se vean incentivados por la participación en los superávits obtenidos por una OSFL? En caso negativo, proporcione ejemplos de acuerdos de este tipo utilizados por OSFL.</w:t>
            </w:r>
          </w:p>
        </w:tc>
        <w:tc>
          <w:tcPr>
            <w:tcW w:w="1642" w:type="dxa"/>
          </w:tcPr>
          <w:p w14:paraId="05A4C7F9" w14:textId="77777777" w:rsidR="00C728BC" w:rsidRDefault="00421500">
            <w:pPr>
              <w:rPr>
                <w:rFonts w:ascii="Open Sans" w:hAnsi="Open Sans" w:cs="Open Sans"/>
                <w:b/>
                <w:bCs/>
                <w:sz w:val="20"/>
                <w:szCs w:val="20"/>
                <w:lang w:val="en-US"/>
              </w:rPr>
            </w:pPr>
            <w:r>
              <w:rPr>
                <w:rFonts w:ascii="Open Sans" w:hAnsi="Open Sans" w:cs="Open Sans"/>
                <w:sz w:val="20"/>
                <w:szCs w:val="20"/>
              </w:rPr>
              <w:t>G28.3, G28.27</w:t>
            </w:r>
          </w:p>
        </w:tc>
        <w:tc>
          <w:tcPr>
            <w:tcW w:w="8545" w:type="dxa"/>
          </w:tcPr>
          <w:p w14:paraId="67E08AE1" w14:textId="77777777" w:rsidR="00F413AE" w:rsidRPr="00F413AE" w:rsidRDefault="00F413AE" w:rsidP="00F413AE">
            <w:pPr>
              <w:rPr>
                <w:rFonts w:ascii="Open Sans" w:hAnsi="Open Sans" w:cs="Open Sans"/>
                <w:sz w:val="20"/>
                <w:szCs w:val="20"/>
                <w:lang w:val="es-AR"/>
              </w:rPr>
            </w:pPr>
            <w:r w:rsidRPr="00F413AE">
              <w:rPr>
                <w:rFonts w:ascii="Open Sans" w:hAnsi="Open Sans" w:cs="Open Sans"/>
                <w:sz w:val="20"/>
                <w:szCs w:val="20"/>
                <w:lang w:val="es-AR"/>
              </w:rPr>
              <w:t xml:space="preserve">8ª </w:t>
            </w:r>
            <w:r w:rsidRPr="00F413AE">
              <w:rPr>
                <w:rFonts w:ascii="Open Sans" w:hAnsi="Open Sans" w:cs="Open Sans"/>
                <w:sz w:val="20"/>
                <w:szCs w:val="20"/>
                <w:lang w:val="es-AR"/>
              </w:rPr>
              <w:t xml:space="preserve">In </w:t>
            </w:r>
            <w:proofErr w:type="spellStart"/>
            <w:r w:rsidRPr="00F413AE">
              <w:rPr>
                <w:rFonts w:ascii="Open Sans" w:hAnsi="Open Sans" w:cs="Open Sans"/>
                <w:sz w:val="20"/>
                <w:szCs w:val="20"/>
                <w:lang w:val="es-AR"/>
              </w:rPr>
              <w:t>some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jurisdictions</w:t>
            </w:r>
            <w:proofErr w:type="spellEnd"/>
            <w:r w:rsidRPr="00F413AE">
              <w:rPr>
                <w:rFonts w:ascii="Open Sans" w:hAnsi="Open Sans" w:cs="Open Sans"/>
                <w:sz w:val="20"/>
                <w:szCs w:val="20"/>
                <w:lang w:val="es-AR"/>
              </w:rPr>
              <w:t xml:space="preserve">, as in </w:t>
            </w:r>
            <w:proofErr w:type="spellStart"/>
            <w:r w:rsidRPr="00F413AE">
              <w:rPr>
                <w:rFonts w:ascii="Open Sans" w:hAnsi="Open Sans" w:cs="Open Sans"/>
                <w:sz w:val="20"/>
                <w:szCs w:val="20"/>
                <w:lang w:val="es-AR"/>
              </w:rPr>
              <w:t>the</w:t>
            </w:r>
            <w:proofErr w:type="spellEnd"/>
            <w:r w:rsidRPr="00F413AE">
              <w:rPr>
                <w:rFonts w:ascii="Open Sans" w:hAnsi="Open Sans" w:cs="Open Sans"/>
                <w:sz w:val="20"/>
                <w:szCs w:val="20"/>
                <w:lang w:val="es-AR"/>
              </w:rPr>
              <w:t xml:space="preserve"> case </w:t>
            </w:r>
            <w:proofErr w:type="spellStart"/>
            <w:r w:rsidRPr="00F413AE">
              <w:rPr>
                <w:rFonts w:ascii="Open Sans" w:hAnsi="Open Sans" w:cs="Open Sans"/>
                <w:sz w:val="20"/>
                <w:szCs w:val="20"/>
                <w:lang w:val="es-AR"/>
              </w:rPr>
              <w:t>of</w:t>
            </w:r>
            <w:proofErr w:type="spellEnd"/>
            <w:r w:rsidRPr="00F413AE">
              <w:rPr>
                <w:rFonts w:ascii="Open Sans" w:hAnsi="Open Sans" w:cs="Open Sans"/>
                <w:sz w:val="20"/>
                <w:szCs w:val="20"/>
                <w:lang w:val="es-AR"/>
              </w:rPr>
              <w:t xml:space="preserve"> Ecuador, </w:t>
            </w:r>
            <w:proofErr w:type="spellStart"/>
            <w:r w:rsidRPr="00F413AE">
              <w:rPr>
                <w:rFonts w:ascii="Open Sans" w:hAnsi="Open Sans" w:cs="Open Sans"/>
                <w:sz w:val="20"/>
                <w:szCs w:val="20"/>
                <w:lang w:val="es-AR"/>
              </w:rPr>
              <w:t>two</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types</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of</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differences</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between</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income</w:t>
            </w:r>
            <w:proofErr w:type="spellEnd"/>
            <w:r w:rsidRPr="00F413AE">
              <w:rPr>
                <w:rFonts w:ascii="Open Sans" w:hAnsi="Open Sans" w:cs="Open Sans"/>
                <w:sz w:val="20"/>
                <w:szCs w:val="20"/>
                <w:lang w:val="es-AR"/>
              </w:rPr>
              <w:t xml:space="preserve"> and expenses are </w:t>
            </w:r>
            <w:proofErr w:type="spellStart"/>
            <w:r w:rsidRPr="00F413AE">
              <w:rPr>
                <w:rFonts w:ascii="Open Sans" w:hAnsi="Open Sans" w:cs="Open Sans"/>
                <w:sz w:val="20"/>
                <w:szCs w:val="20"/>
                <w:lang w:val="es-AR"/>
              </w:rPr>
              <w:t>recognized</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within</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accounting</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periods</w:t>
            </w:r>
            <w:proofErr w:type="spellEnd"/>
            <w:r w:rsidRPr="00F413AE">
              <w:rPr>
                <w:rFonts w:ascii="Open Sans" w:hAnsi="Open Sans" w:cs="Open Sans"/>
                <w:sz w:val="20"/>
                <w:szCs w:val="20"/>
                <w:lang w:val="es-AR"/>
              </w:rPr>
              <w:t>:</w:t>
            </w:r>
          </w:p>
          <w:p w14:paraId="2C3CC410" w14:textId="77777777" w:rsidR="00F413AE" w:rsidRPr="00F413AE" w:rsidRDefault="00F413AE" w:rsidP="00F413AE">
            <w:pPr>
              <w:rPr>
                <w:rFonts w:ascii="Open Sans" w:hAnsi="Open Sans" w:cs="Open Sans"/>
                <w:sz w:val="20"/>
                <w:szCs w:val="20"/>
                <w:lang w:val="es-AR"/>
              </w:rPr>
            </w:pPr>
            <w:r w:rsidRPr="00F413AE">
              <w:rPr>
                <w:rFonts w:ascii="Open Sans" w:hAnsi="Open Sans" w:cs="Open Sans"/>
                <w:sz w:val="20"/>
                <w:szCs w:val="20"/>
                <w:lang w:val="es-AR"/>
              </w:rPr>
              <w:t xml:space="preserve">1.- </w:t>
            </w:r>
            <w:proofErr w:type="spellStart"/>
            <w:r w:rsidRPr="00F413AE">
              <w:rPr>
                <w:rFonts w:ascii="Open Sans" w:hAnsi="Open Sans" w:cs="Open Sans"/>
                <w:sz w:val="20"/>
                <w:szCs w:val="20"/>
                <w:lang w:val="es-AR"/>
              </w:rPr>
              <w:t>Profit</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Difference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between</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income</w:t>
            </w:r>
            <w:proofErr w:type="spellEnd"/>
            <w:r w:rsidRPr="00F413AE">
              <w:rPr>
                <w:rFonts w:ascii="Open Sans" w:hAnsi="Open Sans" w:cs="Open Sans"/>
                <w:sz w:val="20"/>
                <w:szCs w:val="20"/>
                <w:lang w:val="es-AR"/>
              </w:rPr>
              <w:t xml:space="preserve"> and expenses </w:t>
            </w:r>
            <w:proofErr w:type="spellStart"/>
            <w:r w:rsidRPr="00F413AE">
              <w:rPr>
                <w:rFonts w:ascii="Open Sans" w:hAnsi="Open Sans" w:cs="Open Sans"/>
                <w:sz w:val="20"/>
                <w:szCs w:val="20"/>
                <w:lang w:val="es-AR"/>
              </w:rPr>
              <w:t>originated</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with</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third</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parties</w:t>
            </w:r>
            <w:proofErr w:type="spellEnd"/>
            <w:r w:rsidRPr="00F413AE">
              <w:rPr>
                <w:rFonts w:ascii="Open Sans" w:hAnsi="Open Sans" w:cs="Open Sans"/>
                <w:sz w:val="20"/>
                <w:szCs w:val="20"/>
                <w:lang w:val="es-AR"/>
              </w:rPr>
              <w:t>, and,</w:t>
            </w:r>
          </w:p>
          <w:p w14:paraId="323A69FD" w14:textId="77777777" w:rsidR="00F413AE" w:rsidRPr="00F413AE" w:rsidRDefault="00F413AE" w:rsidP="00F413AE">
            <w:pPr>
              <w:rPr>
                <w:rFonts w:ascii="Open Sans" w:hAnsi="Open Sans" w:cs="Open Sans"/>
                <w:sz w:val="20"/>
                <w:szCs w:val="20"/>
                <w:lang w:val="es-AR"/>
              </w:rPr>
            </w:pPr>
            <w:r w:rsidRPr="00F413AE">
              <w:rPr>
                <w:rFonts w:ascii="Open Sans" w:hAnsi="Open Sans" w:cs="Open Sans"/>
                <w:sz w:val="20"/>
                <w:szCs w:val="20"/>
                <w:lang w:val="es-AR"/>
              </w:rPr>
              <w:t xml:space="preserve">2.- Surplus: </w:t>
            </w:r>
            <w:proofErr w:type="spellStart"/>
            <w:r w:rsidRPr="00F413AE">
              <w:rPr>
                <w:rFonts w:ascii="Open Sans" w:hAnsi="Open Sans" w:cs="Open Sans"/>
                <w:sz w:val="20"/>
                <w:szCs w:val="20"/>
                <w:lang w:val="es-AR"/>
              </w:rPr>
              <w:t>Difference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between</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income</w:t>
            </w:r>
            <w:proofErr w:type="spellEnd"/>
            <w:r w:rsidRPr="00F413AE">
              <w:rPr>
                <w:rFonts w:ascii="Open Sans" w:hAnsi="Open Sans" w:cs="Open Sans"/>
                <w:sz w:val="20"/>
                <w:szCs w:val="20"/>
                <w:lang w:val="es-AR"/>
              </w:rPr>
              <w:t xml:space="preserve"> and expenses </w:t>
            </w:r>
            <w:proofErr w:type="spellStart"/>
            <w:r w:rsidRPr="00F413AE">
              <w:rPr>
                <w:rFonts w:ascii="Open Sans" w:hAnsi="Open Sans" w:cs="Open Sans"/>
                <w:sz w:val="20"/>
                <w:szCs w:val="20"/>
                <w:lang w:val="es-AR"/>
              </w:rPr>
              <w:t>with</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respect</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to</w:t>
            </w:r>
            <w:proofErr w:type="spellEnd"/>
            <w:r w:rsidRPr="00F413AE">
              <w:rPr>
                <w:rFonts w:ascii="Open Sans" w:hAnsi="Open Sans" w:cs="Open Sans"/>
                <w:sz w:val="20"/>
                <w:szCs w:val="20"/>
                <w:lang w:val="es-AR"/>
              </w:rPr>
              <w:t xml:space="preserve"> subsidies.</w:t>
            </w:r>
          </w:p>
          <w:p w14:paraId="0600D007" w14:textId="77777777" w:rsidR="00F413AE" w:rsidRPr="00F413AE" w:rsidRDefault="00F413AE" w:rsidP="00F413AE">
            <w:pPr>
              <w:rPr>
                <w:rFonts w:ascii="Open Sans" w:hAnsi="Open Sans" w:cs="Open Sans"/>
                <w:sz w:val="20"/>
                <w:szCs w:val="20"/>
                <w:lang w:val="es-AR"/>
              </w:rPr>
            </w:pPr>
            <w:r w:rsidRPr="00F413AE">
              <w:rPr>
                <w:rFonts w:ascii="Open Sans" w:hAnsi="Open Sans" w:cs="Open Sans"/>
                <w:sz w:val="20"/>
                <w:szCs w:val="20"/>
                <w:lang w:val="es-AR"/>
              </w:rPr>
              <w:t xml:space="preserve">In </w:t>
            </w:r>
            <w:proofErr w:type="spellStart"/>
            <w:r w:rsidRPr="00F413AE">
              <w:rPr>
                <w:rFonts w:ascii="Open Sans" w:hAnsi="Open Sans" w:cs="Open Sans"/>
                <w:sz w:val="20"/>
                <w:szCs w:val="20"/>
                <w:lang w:val="es-AR"/>
              </w:rPr>
              <w:t>some</w:t>
            </w:r>
            <w:proofErr w:type="spellEnd"/>
            <w:r w:rsidRPr="00F413AE">
              <w:rPr>
                <w:rFonts w:ascii="Open Sans" w:hAnsi="Open Sans" w:cs="Open Sans"/>
                <w:sz w:val="20"/>
                <w:szCs w:val="20"/>
                <w:lang w:val="es-AR"/>
              </w:rPr>
              <w:t xml:space="preserve"> cases, </w:t>
            </w:r>
            <w:proofErr w:type="spellStart"/>
            <w:r w:rsidRPr="00F413AE">
              <w:rPr>
                <w:rFonts w:ascii="Open Sans" w:hAnsi="Open Sans" w:cs="Open Sans"/>
                <w:sz w:val="20"/>
                <w:szCs w:val="20"/>
                <w:lang w:val="es-AR"/>
              </w:rPr>
              <w:t>the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regulatory</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entities</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may</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establish</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profit</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sharing</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for</w:t>
            </w:r>
            <w:proofErr w:type="spellEnd"/>
            <w:r w:rsidRPr="00F413AE">
              <w:rPr>
                <w:rFonts w:ascii="Open Sans" w:hAnsi="Open Sans" w:cs="Open Sans"/>
                <w:sz w:val="20"/>
                <w:szCs w:val="20"/>
                <w:lang w:val="es-AR"/>
              </w:rPr>
              <w:t xml:space="preserve"> non-</w:t>
            </w:r>
            <w:proofErr w:type="spellStart"/>
            <w:r w:rsidRPr="00F413AE">
              <w:rPr>
                <w:rFonts w:ascii="Open Sans" w:hAnsi="Open Sans" w:cs="Open Sans"/>
                <w:sz w:val="20"/>
                <w:szCs w:val="20"/>
                <w:lang w:val="es-AR"/>
              </w:rPr>
              <w:t>compliance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with</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the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corporate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purpose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either</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partially</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or</w:t>
            </w:r>
            <w:proofErr w:type="spellEnd"/>
            <w:r w:rsidRPr="00F413AE">
              <w:rPr>
                <w:rFonts w:ascii="Open Sans" w:hAnsi="Open Sans" w:cs="Open Sans"/>
                <w:sz w:val="20"/>
                <w:szCs w:val="20"/>
                <w:lang w:val="es-AR"/>
              </w:rPr>
              <w:t xml:space="preserve"> in full. </w:t>
            </w:r>
            <w:proofErr w:type="spellStart"/>
            <w:r w:rsidRPr="00F413AE">
              <w:rPr>
                <w:rFonts w:ascii="Open Sans" w:hAnsi="Open Sans" w:cs="Open Sans"/>
                <w:sz w:val="20"/>
                <w:szCs w:val="20"/>
                <w:lang w:val="es-AR"/>
              </w:rPr>
              <w:t>This</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would</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allow</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for</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calculating</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the</w:t>
            </w:r>
            <w:proofErr w:type="spellEnd"/>
            <w:r w:rsidRPr="00F413AE">
              <w:rPr>
                <w:rFonts w:ascii="Open Sans" w:hAnsi="Open Sans" w:cs="Open Sans"/>
                <w:sz w:val="20"/>
                <w:szCs w:val="20"/>
                <w:lang w:val="es-AR"/>
              </w:rPr>
              <w:t xml:space="preserve"> 15% </w:t>
            </w:r>
            <w:proofErr w:type="spellStart"/>
            <w:r w:rsidRPr="00F413AE">
              <w:rPr>
                <w:rFonts w:ascii="Open Sans" w:hAnsi="Open Sans" w:cs="Open Sans"/>
                <w:sz w:val="20"/>
                <w:szCs w:val="20"/>
                <w:lang w:val="es-AR"/>
              </w:rPr>
              <w:t>employee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profit</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sharing</w:t>
            </w:r>
            <w:proofErr w:type="spellEnd"/>
            <w:r w:rsidRPr="00F413AE">
              <w:rPr>
                <w:rFonts w:ascii="Open Sans" w:hAnsi="Open Sans" w:cs="Open Sans"/>
                <w:sz w:val="20"/>
                <w:szCs w:val="20"/>
                <w:lang w:val="es-AR"/>
              </w:rPr>
              <w:t xml:space="preserve"> in labor </w:t>
            </w:r>
            <w:proofErr w:type="spellStart"/>
            <w:r w:rsidRPr="00F413AE">
              <w:rPr>
                <w:rFonts w:ascii="Open Sans" w:hAnsi="Open Sans" w:cs="Open Sans"/>
                <w:sz w:val="20"/>
                <w:szCs w:val="20"/>
                <w:lang w:val="es-AR"/>
              </w:rPr>
              <w:t>matters</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or</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income</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tax</w:t>
            </w:r>
            <w:proofErr w:type="spellEnd"/>
            <w:r w:rsidRPr="00F413AE">
              <w:rPr>
                <w:rFonts w:ascii="Open Sans" w:hAnsi="Open Sans" w:cs="Open Sans"/>
                <w:sz w:val="20"/>
                <w:szCs w:val="20"/>
                <w:lang w:val="es-AR"/>
              </w:rPr>
              <w:t xml:space="preserve"> in </w:t>
            </w:r>
            <w:proofErr w:type="spellStart"/>
            <w:r w:rsidRPr="00F413AE">
              <w:rPr>
                <w:rFonts w:ascii="Open Sans" w:hAnsi="Open Sans" w:cs="Open Sans"/>
                <w:sz w:val="20"/>
                <w:szCs w:val="20"/>
                <w:lang w:val="es-AR"/>
              </w:rPr>
              <w:t>tax</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matters</w:t>
            </w:r>
            <w:proofErr w:type="spellEnd"/>
            <w:r w:rsidRPr="00F413AE">
              <w:rPr>
                <w:rFonts w:ascii="Open Sans" w:hAnsi="Open Sans" w:cs="Open Sans"/>
                <w:sz w:val="20"/>
                <w:szCs w:val="20"/>
                <w:lang w:val="es-AR"/>
              </w:rPr>
              <w:t>.</w:t>
            </w:r>
          </w:p>
          <w:p w14:paraId="68394A19" w14:textId="77777777" w:rsidR="00F413AE" w:rsidRPr="00F413AE" w:rsidRDefault="00F413AE" w:rsidP="00F413AE">
            <w:pPr>
              <w:rPr>
                <w:rFonts w:ascii="Open Sans" w:hAnsi="Open Sans" w:cs="Open Sans"/>
                <w:sz w:val="20"/>
                <w:szCs w:val="20"/>
                <w:lang w:val="es-AR"/>
              </w:rPr>
            </w:pPr>
          </w:p>
          <w:p w14:paraId="654B219E" w14:textId="78DC8BB4" w:rsidR="00240FA8" w:rsidRPr="00F413AE" w:rsidRDefault="00F413AE" w:rsidP="00F413AE">
            <w:pPr>
              <w:rPr>
                <w:rFonts w:ascii="Open Sans" w:hAnsi="Open Sans" w:cs="Open Sans"/>
                <w:b/>
                <w:bCs/>
                <w:sz w:val="20"/>
                <w:szCs w:val="20"/>
                <w:lang w:val="es-AR"/>
              </w:rPr>
            </w:pPr>
            <w:proofErr w:type="spellStart"/>
            <w:r w:rsidRPr="00F413AE">
              <w:rPr>
                <w:rFonts w:ascii="Open Sans" w:hAnsi="Open Sans" w:cs="Open Sans"/>
                <w:sz w:val="20"/>
                <w:szCs w:val="20"/>
                <w:lang w:val="es-AR"/>
              </w:rPr>
              <w:t>Translated</w:t>
            </w:r>
            <w:proofErr w:type="spellEnd"/>
            <w:r w:rsidRPr="00F413AE">
              <w:rPr>
                <w:rFonts w:ascii="Open Sans" w:hAnsi="Open Sans" w:cs="Open Sans"/>
                <w:sz w:val="20"/>
                <w:szCs w:val="20"/>
                <w:lang w:val="es-AR"/>
              </w:rPr>
              <w:t xml:space="preserve"> </w:t>
            </w:r>
            <w:proofErr w:type="spellStart"/>
            <w:r w:rsidRPr="00F413AE">
              <w:rPr>
                <w:rFonts w:ascii="Open Sans" w:hAnsi="Open Sans" w:cs="Open Sans"/>
                <w:sz w:val="20"/>
                <w:szCs w:val="20"/>
                <w:lang w:val="es-AR"/>
              </w:rPr>
              <w:t>with</w:t>
            </w:r>
            <w:proofErr w:type="spellEnd"/>
            <w:r w:rsidRPr="00F413AE">
              <w:rPr>
                <w:rFonts w:ascii="Open Sans" w:hAnsi="Open Sans" w:cs="Open Sans"/>
                <w:sz w:val="20"/>
                <w:szCs w:val="20"/>
                <w:lang w:val="es-AR"/>
              </w:rPr>
              <w:t xml:space="preserve"> www.DeepL.com/Translator (free </w:t>
            </w:r>
            <w:proofErr w:type="spellStart"/>
            <w:r w:rsidRPr="00F413AE">
              <w:rPr>
                <w:rFonts w:ascii="Open Sans" w:hAnsi="Open Sans" w:cs="Open Sans"/>
                <w:sz w:val="20"/>
                <w:szCs w:val="20"/>
                <w:lang w:val="es-AR"/>
              </w:rPr>
              <w:t>version</w:t>
            </w:r>
            <w:proofErr w:type="spellEnd"/>
            <w:r w:rsidRPr="00F413AE">
              <w:rPr>
                <w:rFonts w:ascii="Open Sans" w:hAnsi="Open Sans" w:cs="Open Sans"/>
                <w:sz w:val="20"/>
                <w:szCs w:val="20"/>
                <w:lang w:val="es-AR"/>
              </w:rPr>
              <w:t>)</w:t>
            </w:r>
          </w:p>
        </w:tc>
      </w:tr>
      <w:tr w:rsidR="00240FA8" w:rsidRPr="00EB6705" w14:paraId="341968CD" w14:textId="77777777" w:rsidTr="00E3359C">
        <w:tc>
          <w:tcPr>
            <w:tcW w:w="4388" w:type="dxa"/>
          </w:tcPr>
          <w:p w14:paraId="1D98493E" w14:textId="77777777" w:rsidR="00C728BC" w:rsidRDefault="00421500">
            <w:pPr>
              <w:numPr>
                <w:ilvl w:val="0"/>
                <w:numId w:val="7"/>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en que los cambios en el ejercicio del valor de las prestaciones </w:t>
            </w:r>
            <w:proofErr w:type="spellStart"/>
            <w:r w:rsidRPr="008177E9">
              <w:rPr>
                <w:rFonts w:ascii="Open Sans" w:hAnsi="Open Sans" w:cs="Open Sans"/>
                <w:sz w:val="20"/>
                <w:szCs w:val="20"/>
                <w:lang w:val="es-AR"/>
              </w:rPr>
              <w:t>post-empleo</w:t>
            </w:r>
            <w:proofErr w:type="spellEnd"/>
            <w:r w:rsidRPr="008177E9">
              <w:rPr>
                <w:rFonts w:ascii="Open Sans" w:hAnsi="Open Sans" w:cs="Open Sans"/>
                <w:sz w:val="20"/>
                <w:szCs w:val="20"/>
                <w:lang w:val="es-AR"/>
              </w:rPr>
              <w:t xml:space="preserve"> pueden mostrarse en el Estado de Ingresos y Gastos o en el Estado de Cambios en los Activos Netos? </w:t>
            </w:r>
            <w:r w:rsidRPr="002C18D0">
              <w:rPr>
                <w:rFonts w:ascii="Open Sans" w:hAnsi="Open Sans" w:cs="Open Sans"/>
                <w:sz w:val="20"/>
                <w:szCs w:val="20"/>
              </w:rPr>
              <w:t xml:space="preserve">En </w:t>
            </w:r>
            <w:proofErr w:type="spellStart"/>
            <w:r w:rsidRPr="002C18D0">
              <w:rPr>
                <w:rFonts w:ascii="Open Sans" w:hAnsi="Open Sans" w:cs="Open Sans"/>
                <w:sz w:val="20"/>
                <w:szCs w:val="20"/>
              </w:rPr>
              <w:t>caso</w:t>
            </w:r>
            <w:proofErr w:type="spellEnd"/>
            <w:r w:rsidRPr="002C18D0">
              <w:rPr>
                <w:rFonts w:ascii="Open Sans" w:hAnsi="Open Sans" w:cs="Open Sans"/>
                <w:sz w:val="20"/>
                <w:szCs w:val="20"/>
              </w:rPr>
              <w:t xml:space="preserve"> </w:t>
            </w:r>
            <w:proofErr w:type="spellStart"/>
            <w:r w:rsidRPr="002C18D0">
              <w:rPr>
                <w:rFonts w:ascii="Open Sans" w:hAnsi="Open Sans" w:cs="Open Sans"/>
                <w:sz w:val="20"/>
                <w:szCs w:val="20"/>
              </w:rPr>
              <w:t>negativo</w:t>
            </w:r>
            <w:proofErr w:type="spellEnd"/>
            <w:r w:rsidRPr="002C18D0">
              <w:rPr>
                <w:rFonts w:ascii="Open Sans" w:hAnsi="Open Sans" w:cs="Open Sans"/>
                <w:sz w:val="20"/>
                <w:szCs w:val="20"/>
              </w:rPr>
              <w:t xml:space="preserve">, ¿por </w:t>
            </w:r>
            <w:proofErr w:type="spellStart"/>
            <w:r w:rsidRPr="002C18D0">
              <w:rPr>
                <w:rFonts w:ascii="Open Sans" w:hAnsi="Open Sans" w:cs="Open Sans"/>
                <w:sz w:val="20"/>
                <w:szCs w:val="20"/>
              </w:rPr>
              <w:t>qué</w:t>
            </w:r>
            <w:proofErr w:type="spellEnd"/>
            <w:r w:rsidRPr="002C18D0">
              <w:rPr>
                <w:rFonts w:ascii="Open Sans" w:hAnsi="Open Sans" w:cs="Open Sans"/>
                <w:sz w:val="20"/>
                <w:szCs w:val="20"/>
              </w:rPr>
              <w:t xml:space="preserve"> no?</w:t>
            </w:r>
          </w:p>
        </w:tc>
        <w:tc>
          <w:tcPr>
            <w:tcW w:w="1642" w:type="dxa"/>
          </w:tcPr>
          <w:p w14:paraId="763E8252" w14:textId="77777777" w:rsidR="00C728BC" w:rsidRDefault="00421500">
            <w:pPr>
              <w:rPr>
                <w:rFonts w:ascii="Open Sans" w:hAnsi="Open Sans" w:cs="Open Sans"/>
                <w:b/>
                <w:bCs/>
                <w:sz w:val="20"/>
                <w:szCs w:val="20"/>
                <w:lang w:val="en-US"/>
              </w:rPr>
            </w:pPr>
            <w:r>
              <w:rPr>
                <w:rFonts w:ascii="Open Sans" w:hAnsi="Open Sans" w:cs="Open Sans"/>
                <w:sz w:val="20"/>
                <w:szCs w:val="20"/>
              </w:rPr>
              <w:t>G28.21</w:t>
            </w:r>
          </w:p>
        </w:tc>
        <w:tc>
          <w:tcPr>
            <w:tcW w:w="8545" w:type="dxa"/>
          </w:tcPr>
          <w:p w14:paraId="76A85D8A" w14:textId="77777777" w:rsidR="00240FA8" w:rsidRPr="00EB6705" w:rsidRDefault="00240FA8" w:rsidP="00240FA8">
            <w:pPr>
              <w:rPr>
                <w:rFonts w:ascii="Open Sans" w:hAnsi="Open Sans" w:cs="Open Sans"/>
                <w:b/>
                <w:bCs/>
                <w:sz w:val="20"/>
                <w:szCs w:val="20"/>
                <w:lang w:val="en-US"/>
              </w:rPr>
            </w:pPr>
          </w:p>
        </w:tc>
      </w:tr>
    </w:tbl>
    <w:p w14:paraId="5EEDAAA5" w14:textId="5091EB61" w:rsidR="00C77881" w:rsidRDefault="00C77881">
      <w:pPr>
        <w:rPr>
          <w:rFonts w:ascii="Open Sans" w:hAnsi="Open Sans" w:cs="Open Sans"/>
          <w:sz w:val="20"/>
          <w:szCs w:val="20"/>
        </w:rPr>
      </w:pPr>
    </w:p>
    <w:p w14:paraId="1D7748ED" w14:textId="77777777" w:rsidR="00A329CB" w:rsidRPr="00EB6705" w:rsidRDefault="00A329CB">
      <w:pPr>
        <w:rPr>
          <w:rFonts w:ascii="Open Sans" w:hAnsi="Open Sans" w:cs="Open Sans"/>
          <w:sz w:val="20"/>
          <w:szCs w:val="20"/>
        </w:rPr>
      </w:pPr>
    </w:p>
    <w:tbl>
      <w:tblPr>
        <w:tblStyle w:val="Tablaconcuadrcula"/>
        <w:tblW w:w="14575" w:type="dxa"/>
        <w:tblLook w:val="04A0" w:firstRow="1" w:lastRow="0" w:firstColumn="1" w:lastColumn="0" w:noHBand="0" w:noVBand="1"/>
      </w:tblPr>
      <w:tblGrid>
        <w:gridCol w:w="4388"/>
        <w:gridCol w:w="1642"/>
        <w:gridCol w:w="8545"/>
      </w:tblGrid>
      <w:tr w:rsidR="00A329CB" w:rsidRPr="00EB6705" w14:paraId="41469948" w14:textId="77777777" w:rsidTr="00E3359C">
        <w:tc>
          <w:tcPr>
            <w:tcW w:w="14575" w:type="dxa"/>
            <w:gridSpan w:val="3"/>
          </w:tcPr>
          <w:p w14:paraId="2F8CA182" w14:textId="77777777" w:rsidR="00A329CB" w:rsidRPr="00E3359C" w:rsidRDefault="00A329CB">
            <w:pPr>
              <w:jc w:val="both"/>
              <w:rPr>
                <w:rFonts w:ascii="Open Sans" w:hAnsi="Open Sans" w:cs="Open Sans"/>
                <w:b/>
                <w:bCs/>
                <w:sz w:val="20"/>
                <w:szCs w:val="20"/>
                <w:lang w:val="es-AR"/>
              </w:rPr>
            </w:pPr>
            <w:r w:rsidRPr="00E3359C">
              <w:rPr>
                <w:rFonts w:ascii="Open Sans" w:hAnsi="Open Sans" w:cs="Open Sans"/>
                <w:b/>
                <w:bCs/>
                <w:sz w:val="20"/>
                <w:szCs w:val="20"/>
                <w:lang w:val="es-AR"/>
              </w:rPr>
              <w:t xml:space="preserve">Pregunta 9: Impuesto sobre la renta </w:t>
            </w:r>
          </w:p>
          <w:p w14:paraId="411CB8AA" w14:textId="77777777" w:rsidR="00A329CB" w:rsidRPr="00E3359C" w:rsidRDefault="00A329CB" w:rsidP="00515388">
            <w:pPr>
              <w:jc w:val="both"/>
              <w:rPr>
                <w:rFonts w:ascii="Open Sans" w:hAnsi="Open Sans" w:cs="Open Sans"/>
                <w:b/>
                <w:bCs/>
                <w:sz w:val="20"/>
                <w:szCs w:val="20"/>
                <w:lang w:val="es-AR"/>
              </w:rPr>
            </w:pPr>
          </w:p>
          <w:p w14:paraId="7D03737C" w14:textId="77777777" w:rsidR="00A329CB" w:rsidRPr="008177E9" w:rsidRDefault="00A329CB" w:rsidP="00515388">
            <w:pPr>
              <w:jc w:val="both"/>
              <w:rPr>
                <w:rFonts w:ascii="Open Sans" w:hAnsi="Open Sans" w:cs="Open Sans"/>
                <w:b/>
                <w:bCs/>
                <w:sz w:val="20"/>
                <w:szCs w:val="20"/>
                <w:lang w:val="es-AR"/>
              </w:rPr>
            </w:pPr>
            <w:r w:rsidRPr="008177E9">
              <w:rPr>
                <w:rStyle w:val="normaltextrun"/>
                <w:rFonts w:ascii="Open Sans" w:hAnsi="Open Sans" w:cs="Open Sans"/>
                <w:b/>
                <w:bCs/>
                <w:color w:val="181717"/>
                <w:sz w:val="20"/>
                <w:szCs w:val="20"/>
                <w:lang w:val="es-AR"/>
              </w:rPr>
              <w:t xml:space="preserve">La Sección 29 de </w:t>
            </w:r>
            <w:r w:rsidRPr="008177E9">
              <w:rPr>
                <w:rStyle w:val="normaltextrun"/>
                <w:b/>
                <w:bCs/>
                <w:color w:val="181717"/>
                <w:lang w:val="es-AR"/>
              </w:rPr>
              <w:t xml:space="preserve">INPAG </w:t>
            </w:r>
            <w:r w:rsidRPr="008177E9">
              <w:rPr>
                <w:rStyle w:val="normaltextrun"/>
                <w:rFonts w:ascii="Open Sans" w:hAnsi="Open Sans" w:cs="Open Sans"/>
                <w:color w:val="181717"/>
                <w:sz w:val="20"/>
                <w:szCs w:val="20"/>
                <w:lang w:val="es-AR"/>
              </w:rPr>
              <w:t>aborda la contabilidad del impuesto sobre los ingresos, incluidos los impuestos corrientes y diferidos. Se han introducido pequeñas modificaciones de redacción para alinearla con otras Secciones. Las enmiendas incluyen la eliminación de la exclusión relativa a las subvenciones del gobierno, ya que ahora se sustituye, y para permitir que los gastos fiscales se muestren en el Estado de Ingresos y Gastos o en el Estado de Cambios en los Activos Netos, según proceda.</w:t>
            </w:r>
          </w:p>
          <w:p w14:paraId="3026AEEF" w14:textId="31CF6932" w:rsidR="00A329CB" w:rsidRDefault="00A329CB">
            <w:pPr>
              <w:jc w:val="both"/>
              <w:rPr>
                <w:rFonts w:ascii="Open Sans" w:hAnsi="Open Sans" w:cs="Open Sans"/>
                <w:b/>
                <w:bCs/>
                <w:sz w:val="20"/>
                <w:szCs w:val="20"/>
                <w:lang w:val="en-US"/>
              </w:rPr>
            </w:pPr>
            <w:r w:rsidRPr="00587AC9">
              <w:rPr>
                <w:rStyle w:val="normaltextrun"/>
                <w:rFonts w:ascii="Open Sans" w:hAnsi="Open Sans" w:cs="Open Sans"/>
                <w:color w:val="181717"/>
                <w:sz w:val="20"/>
                <w:szCs w:val="20"/>
              </w:rPr>
              <w:t>.</w:t>
            </w:r>
          </w:p>
        </w:tc>
      </w:tr>
      <w:tr w:rsidR="00C8003A" w:rsidRPr="00EB6705" w14:paraId="117D8E4E" w14:textId="77777777" w:rsidTr="00E3359C">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5711D8A5"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62B11944"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83399D" w:rsidRPr="00353488" w14:paraId="52CD7A3E" w14:textId="7CD4268D" w:rsidTr="00E3359C">
        <w:tc>
          <w:tcPr>
            <w:tcW w:w="4388" w:type="dxa"/>
          </w:tcPr>
          <w:p w14:paraId="3F23320D" w14:textId="77777777" w:rsidR="00C728BC" w:rsidRPr="008177E9" w:rsidRDefault="00421500">
            <w:pPr>
              <w:numPr>
                <w:ilvl w:val="0"/>
                <w:numId w:val="11"/>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lastRenderedPageBreak/>
              <w:t xml:space="preserve">¿Existen elementos de la Sección 29 </w:t>
            </w:r>
            <w:r w:rsidRPr="008177E9">
              <w:rPr>
                <w:rFonts w:ascii="Open Sans" w:hAnsi="Open Sans" w:cs="Open Sans"/>
                <w:i/>
                <w:iCs/>
                <w:sz w:val="20"/>
                <w:szCs w:val="20"/>
                <w:lang w:val="es-AR"/>
              </w:rPr>
              <w:t xml:space="preserve">Impuestos sobre los ingresos </w:t>
            </w:r>
            <w:r w:rsidRPr="008177E9">
              <w:rPr>
                <w:rFonts w:ascii="Open Sans" w:hAnsi="Open Sans" w:cs="Open Sans"/>
                <w:sz w:val="20"/>
                <w:szCs w:val="20"/>
                <w:lang w:val="es-AR"/>
              </w:rPr>
              <w:t>que no sean necesarios para las OSFL? En caso afirmativo, explique qué elementos no son necesarios y por qué.</w:t>
            </w:r>
          </w:p>
        </w:tc>
        <w:tc>
          <w:tcPr>
            <w:tcW w:w="1642" w:type="dxa"/>
          </w:tcPr>
          <w:p w14:paraId="4443E939" w14:textId="77777777" w:rsidR="00C728BC" w:rsidRDefault="00421500">
            <w:pPr>
              <w:jc w:val="both"/>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29</w:t>
            </w:r>
          </w:p>
        </w:tc>
        <w:tc>
          <w:tcPr>
            <w:tcW w:w="8545" w:type="dxa"/>
          </w:tcPr>
          <w:p w14:paraId="71D7F86A" w14:textId="6FDCA1FD" w:rsidR="0083399D" w:rsidRPr="008177E9" w:rsidRDefault="00421500" w:rsidP="0083399D">
            <w:pPr>
              <w:jc w:val="both"/>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7A83EB8D" w14:textId="08FFC860" w:rsidR="00C77881" w:rsidRPr="008177E9" w:rsidRDefault="00C77881">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A329CB" w:rsidRPr="00353488" w14:paraId="3BC37C02" w14:textId="77777777" w:rsidTr="00E3359C">
        <w:tc>
          <w:tcPr>
            <w:tcW w:w="14575" w:type="dxa"/>
            <w:gridSpan w:val="3"/>
          </w:tcPr>
          <w:p w14:paraId="2F570766"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10: Conversión de divisas </w:t>
            </w:r>
          </w:p>
          <w:p w14:paraId="38C3983D" w14:textId="77777777" w:rsidR="00A329CB" w:rsidRPr="008177E9" w:rsidRDefault="00A329CB">
            <w:pPr>
              <w:jc w:val="both"/>
              <w:rPr>
                <w:rFonts w:ascii="Open Sans" w:hAnsi="Open Sans" w:cs="Open Sans"/>
                <w:b/>
                <w:bCs/>
                <w:sz w:val="20"/>
                <w:szCs w:val="20"/>
                <w:lang w:val="es-AR"/>
              </w:rPr>
            </w:pPr>
          </w:p>
          <w:p w14:paraId="42B4413D" w14:textId="77777777" w:rsidR="00A329CB" w:rsidRPr="008177E9" w:rsidRDefault="00A329CB" w:rsidP="00A329CB">
            <w:pPr>
              <w:rPr>
                <w:rFonts w:ascii="Open Sans" w:hAnsi="Open Sans" w:cs="Open Sans"/>
                <w:sz w:val="20"/>
                <w:szCs w:val="20"/>
                <w:lang w:val="es-AR"/>
              </w:rPr>
            </w:pPr>
            <w:r w:rsidRPr="008177E9">
              <w:rPr>
                <w:rFonts w:ascii="Open Sans" w:hAnsi="Open Sans" w:cs="Open Sans"/>
                <w:b/>
                <w:bCs/>
                <w:sz w:val="20"/>
                <w:szCs w:val="20"/>
                <w:lang w:val="es-AR"/>
              </w:rPr>
              <w:t xml:space="preserve">La Sección 30 de INPAG </w:t>
            </w:r>
            <w:r w:rsidRPr="008177E9">
              <w:rPr>
                <w:rFonts w:ascii="Open Sans" w:hAnsi="Open Sans" w:cs="Open Sans"/>
                <w:sz w:val="20"/>
                <w:szCs w:val="20"/>
                <w:lang w:val="es-AR"/>
              </w:rPr>
              <w:t>describe cómo incluir las transacciones en moneda extranjera y las operaciones en el extranjero en los estados financieros. Esta Sección se ha modificado para exigir que las ganancias o pérdidas por tipo de cambio de las partidas monetarias se presenten de forma coherente con la transacción a la que se refieren.</w:t>
            </w:r>
          </w:p>
          <w:p w14:paraId="18379C47" w14:textId="77777777" w:rsidR="00A329CB" w:rsidRPr="008177E9" w:rsidRDefault="00A329CB" w:rsidP="00A329CB">
            <w:pPr>
              <w:rPr>
                <w:rFonts w:ascii="Open Sans" w:hAnsi="Open Sans" w:cs="Open Sans"/>
                <w:sz w:val="20"/>
                <w:szCs w:val="20"/>
                <w:lang w:val="es-AR"/>
              </w:rPr>
            </w:pPr>
          </w:p>
          <w:p w14:paraId="15C526F9" w14:textId="77777777" w:rsidR="00A329CB" w:rsidRPr="008177E9" w:rsidRDefault="00A329CB" w:rsidP="00A329CB">
            <w:pPr>
              <w:jc w:val="both"/>
              <w:rPr>
                <w:rFonts w:ascii="Open Sans" w:hAnsi="Open Sans" w:cs="Open Sans"/>
                <w:b/>
                <w:bCs/>
                <w:sz w:val="20"/>
                <w:szCs w:val="20"/>
                <w:lang w:val="es-AR"/>
              </w:rPr>
            </w:pPr>
            <w:r w:rsidRPr="008177E9">
              <w:rPr>
                <w:rFonts w:ascii="Open Sans" w:hAnsi="Open Sans" w:cs="Open Sans"/>
                <w:sz w:val="20"/>
                <w:szCs w:val="20"/>
                <w:lang w:val="es-AR"/>
              </w:rPr>
              <w:t>Esta Sección también exige que se revelen los déficits o superávits que surjan como consecuencia de las variaciones de los tipos de cambio para los regímenes de subvención que se incluyan como parte de los fondos con restricciones. Con ello se pretende dar transparencia a la exposición a los tipos de cambio en relación con los acuerdos de subvención.</w:t>
            </w:r>
          </w:p>
          <w:p w14:paraId="71C1C864" w14:textId="396C960C" w:rsidR="00A329CB" w:rsidRPr="008177E9" w:rsidRDefault="00A329CB">
            <w:pPr>
              <w:rPr>
                <w:rFonts w:ascii="Open Sans" w:hAnsi="Open Sans" w:cs="Open Sans"/>
                <w:sz w:val="20"/>
                <w:szCs w:val="20"/>
                <w:lang w:val="es-AR"/>
              </w:rPr>
            </w:pPr>
            <w:r w:rsidRPr="008177E9">
              <w:rPr>
                <w:rFonts w:ascii="Open Sans" w:hAnsi="Open Sans" w:cs="Open Sans"/>
                <w:sz w:val="20"/>
                <w:szCs w:val="20"/>
                <w:lang w:val="es-AR"/>
              </w:rPr>
              <w:t xml:space="preserve"> </w:t>
            </w:r>
          </w:p>
        </w:tc>
      </w:tr>
      <w:tr w:rsidR="008A350D" w:rsidRPr="00EB6705" w14:paraId="7A41DEA4" w14:textId="77777777" w:rsidTr="00E3359C">
        <w:tc>
          <w:tcPr>
            <w:tcW w:w="4388" w:type="dxa"/>
          </w:tcPr>
          <w:p w14:paraId="36B6F157" w14:textId="77777777" w:rsidR="008A350D" w:rsidRPr="008177E9" w:rsidRDefault="008A350D" w:rsidP="008A350D">
            <w:pPr>
              <w:jc w:val="both"/>
              <w:rPr>
                <w:rFonts w:ascii="Open Sans" w:hAnsi="Open Sans" w:cs="Open Sans"/>
                <w:b/>
                <w:bCs/>
                <w:sz w:val="20"/>
                <w:szCs w:val="20"/>
                <w:lang w:val="es-AR"/>
              </w:rPr>
            </w:pPr>
          </w:p>
        </w:tc>
        <w:tc>
          <w:tcPr>
            <w:tcW w:w="1642" w:type="dxa"/>
          </w:tcPr>
          <w:p w14:paraId="3231AA73" w14:textId="77777777" w:rsidR="00C728BC" w:rsidRDefault="00421500">
            <w:pPr>
              <w:jc w:val="both"/>
              <w:rPr>
                <w:rFonts w:ascii="Open Sans" w:hAnsi="Open Sans" w:cs="Open Sans"/>
                <w:sz w:val="20"/>
                <w:szCs w:val="20"/>
                <w:lang w:val="en-US"/>
              </w:rPr>
            </w:pPr>
            <w:proofErr w:type="spellStart"/>
            <w:r w:rsidRPr="00EB6705">
              <w:rPr>
                <w:rFonts w:ascii="Open Sans" w:hAnsi="Open Sans" w:cs="Open Sans"/>
                <w:sz w:val="20"/>
                <w:szCs w:val="20"/>
                <w:lang w:val="en-US"/>
              </w:rPr>
              <w:t>Referencias</w:t>
            </w:r>
            <w:proofErr w:type="spellEnd"/>
          </w:p>
        </w:tc>
        <w:tc>
          <w:tcPr>
            <w:tcW w:w="8545" w:type="dxa"/>
          </w:tcPr>
          <w:p w14:paraId="3664DD03" w14:textId="77777777" w:rsidR="00C728BC" w:rsidRDefault="00421500">
            <w:pPr>
              <w:jc w:val="both"/>
              <w:rPr>
                <w:rFonts w:ascii="Open Sans" w:hAnsi="Open Sans" w:cs="Open Sans"/>
                <w:b/>
                <w:bCs/>
                <w:sz w:val="20"/>
                <w:szCs w:val="20"/>
                <w:lang w:val="nl-NL"/>
              </w:rPr>
            </w:pPr>
            <w:r w:rsidRPr="00EB6705">
              <w:rPr>
                <w:rFonts w:ascii="Open Sans" w:hAnsi="Open Sans" w:cs="Open Sans"/>
                <w:b/>
                <w:bCs/>
                <w:sz w:val="20"/>
                <w:szCs w:val="20"/>
                <w:lang w:val="nl-NL"/>
              </w:rPr>
              <w:t>Respuesta</w:t>
            </w:r>
          </w:p>
        </w:tc>
      </w:tr>
      <w:tr w:rsidR="001A2764" w:rsidRPr="00353488" w14:paraId="36BDF626" w14:textId="77777777" w:rsidTr="00E3359C">
        <w:tc>
          <w:tcPr>
            <w:tcW w:w="4388" w:type="dxa"/>
          </w:tcPr>
          <w:p w14:paraId="567F90C2" w14:textId="74631140" w:rsidR="00C728BC" w:rsidRPr="005A6C61"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en que las subvenciones y </w:t>
            </w:r>
            <w:proofErr w:type="gramStart"/>
            <w:r w:rsidRPr="008177E9">
              <w:rPr>
                <w:rFonts w:ascii="Open Sans" w:hAnsi="Open Sans" w:cs="Open Sans"/>
                <w:sz w:val="20"/>
                <w:szCs w:val="20"/>
                <w:lang w:val="es-AR"/>
              </w:rPr>
              <w:t xml:space="preserve">los </w:t>
            </w:r>
            <w:r w:rsidR="005A6C61">
              <w:rPr>
                <w:rFonts w:ascii="Open Sans" w:hAnsi="Open Sans" w:cs="Open Sans"/>
                <w:sz w:val="20"/>
                <w:szCs w:val="20"/>
                <w:lang w:val="es-AR"/>
              </w:rPr>
              <w:t>donaciones</w:t>
            </w:r>
            <w:proofErr w:type="gramEnd"/>
            <w:r w:rsidRPr="008177E9">
              <w:rPr>
                <w:rFonts w:ascii="Open Sans" w:hAnsi="Open Sans" w:cs="Open Sans"/>
                <w:sz w:val="20"/>
                <w:szCs w:val="20"/>
                <w:lang w:val="es-AR"/>
              </w:rPr>
              <w:t xml:space="preserve"> deben tenerse en cuenta a la hora de fijar la moneda funcional? </w:t>
            </w:r>
            <w:r w:rsidRPr="005A6C61">
              <w:rPr>
                <w:rFonts w:ascii="Open Sans" w:hAnsi="Open Sans" w:cs="Open Sans"/>
                <w:sz w:val="20"/>
                <w:szCs w:val="20"/>
                <w:lang w:val="es-AR"/>
              </w:rPr>
              <w:t>En caso negativo, ¿por qué no?</w:t>
            </w:r>
          </w:p>
        </w:tc>
        <w:tc>
          <w:tcPr>
            <w:tcW w:w="1642" w:type="dxa"/>
          </w:tcPr>
          <w:p w14:paraId="76E1460E" w14:textId="77777777" w:rsidR="00C728BC" w:rsidRDefault="00421500">
            <w:pPr>
              <w:jc w:val="both"/>
              <w:rPr>
                <w:rFonts w:ascii="Open Sans" w:hAnsi="Open Sans" w:cs="Open Sans"/>
                <w:sz w:val="20"/>
                <w:szCs w:val="20"/>
                <w:lang w:val="en-US"/>
              </w:rPr>
            </w:pPr>
            <w:r>
              <w:rPr>
                <w:rFonts w:ascii="Open Sans" w:hAnsi="Open Sans" w:cs="Open Sans"/>
                <w:sz w:val="20"/>
                <w:szCs w:val="20"/>
              </w:rPr>
              <w:t>G30.3 (c), G30.5 (b), G30.5 (d)</w:t>
            </w:r>
          </w:p>
        </w:tc>
        <w:tc>
          <w:tcPr>
            <w:tcW w:w="8545" w:type="dxa"/>
          </w:tcPr>
          <w:p w14:paraId="13546983" w14:textId="77777777" w:rsidR="001A2764" w:rsidRDefault="00421500" w:rsidP="001A2764">
            <w:pPr>
              <w:jc w:val="both"/>
              <w:rPr>
                <w:rFonts w:ascii="Open Sans" w:hAnsi="Open Sans" w:cs="Open Sans"/>
                <w:color w:val="BFBFBF" w:themeColor="background1" w:themeShade="BF"/>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p w14:paraId="6D0D6A90" w14:textId="2105B128" w:rsidR="00D14A19" w:rsidRPr="00D14A19" w:rsidRDefault="00D14A19" w:rsidP="001A2764">
            <w:pPr>
              <w:jc w:val="both"/>
              <w:rPr>
                <w:rFonts w:ascii="Open Sans" w:hAnsi="Open Sans" w:cs="Open Sans"/>
                <w:b/>
                <w:bCs/>
                <w:sz w:val="20"/>
                <w:szCs w:val="20"/>
                <w:lang w:val="nl-NL"/>
              </w:rPr>
            </w:pPr>
            <w:r w:rsidRPr="00D14A19">
              <w:rPr>
                <w:rFonts w:ascii="Open Sans" w:hAnsi="Open Sans" w:cs="Open Sans"/>
                <w:b/>
                <w:bCs/>
                <w:color w:val="000000" w:themeColor="text1"/>
                <w:sz w:val="20"/>
                <w:szCs w:val="20"/>
                <w:lang w:val="es-AR"/>
              </w:rPr>
              <w:t>10a</w:t>
            </w:r>
          </w:p>
        </w:tc>
      </w:tr>
      <w:tr w:rsidR="001A2764" w:rsidRPr="00EB6705" w14:paraId="3A6803D0" w14:textId="77777777" w:rsidTr="00E3359C">
        <w:tc>
          <w:tcPr>
            <w:tcW w:w="4388" w:type="dxa"/>
          </w:tcPr>
          <w:p w14:paraId="3B497049" w14:textId="77777777" w:rsidR="00C728BC" w:rsidRDefault="00421500">
            <w:pPr>
              <w:numPr>
                <w:ilvl w:val="0"/>
                <w:numId w:val="8"/>
              </w:numPr>
              <w:ind w:left="318"/>
              <w:contextualSpacing/>
              <w:jc w:val="both"/>
              <w:rPr>
                <w:rFonts w:ascii="Open Sans" w:hAnsi="Open Sans" w:cs="Open Sans"/>
                <w:sz w:val="20"/>
                <w:szCs w:val="20"/>
                <w:lang w:val="en-US"/>
              </w:rPr>
            </w:pPr>
            <w:r w:rsidRPr="008177E9">
              <w:rPr>
                <w:rFonts w:ascii="Open Sans" w:hAnsi="Open Sans" w:cs="Open Sans"/>
                <w:sz w:val="20"/>
                <w:szCs w:val="20"/>
                <w:lang w:val="es-AR"/>
              </w:rPr>
              <w:t xml:space="preserve">¿Está de acuerdo con el principio de que las ganancias y pérdidas por cambio de divisas se muestren como parte de los fondos sin restricciones a menos que estén relacionadas con una transacción que deba mostrarse como restringida? </w:t>
            </w:r>
            <w:r>
              <w:rPr>
                <w:rFonts w:ascii="Open Sans" w:hAnsi="Open Sans" w:cs="Open Sans"/>
                <w:sz w:val="20"/>
                <w:szCs w:val="20"/>
              </w:rPr>
              <w:t xml:space="preserve">En </w:t>
            </w:r>
            <w:proofErr w:type="spellStart"/>
            <w:r>
              <w:rPr>
                <w:rFonts w:ascii="Open Sans" w:hAnsi="Open Sans" w:cs="Open Sans"/>
                <w:sz w:val="20"/>
                <w:szCs w:val="20"/>
              </w:rPr>
              <w:t>caso</w:t>
            </w:r>
            <w:proofErr w:type="spellEnd"/>
            <w:r>
              <w:rPr>
                <w:rFonts w:ascii="Open Sans" w:hAnsi="Open Sans" w:cs="Open Sans"/>
                <w:sz w:val="20"/>
                <w:szCs w:val="20"/>
              </w:rPr>
              <w:t xml:space="preserve"> </w:t>
            </w:r>
            <w:proofErr w:type="spellStart"/>
            <w:r>
              <w:rPr>
                <w:rFonts w:ascii="Open Sans" w:hAnsi="Open Sans" w:cs="Open Sans"/>
                <w:sz w:val="20"/>
                <w:szCs w:val="20"/>
              </w:rPr>
              <w:t>negativo</w:t>
            </w:r>
            <w:proofErr w:type="spellEnd"/>
            <w:r>
              <w:rPr>
                <w:rFonts w:ascii="Open Sans" w:hAnsi="Open Sans" w:cs="Open Sans"/>
                <w:sz w:val="20"/>
                <w:szCs w:val="20"/>
              </w:rPr>
              <w:t xml:space="preserve">, ¿por </w:t>
            </w:r>
            <w:proofErr w:type="spellStart"/>
            <w:r>
              <w:rPr>
                <w:rFonts w:ascii="Open Sans" w:hAnsi="Open Sans" w:cs="Open Sans"/>
                <w:sz w:val="20"/>
                <w:szCs w:val="20"/>
              </w:rPr>
              <w:t>qué</w:t>
            </w:r>
            <w:proofErr w:type="spellEnd"/>
            <w:r>
              <w:rPr>
                <w:rFonts w:ascii="Open Sans" w:hAnsi="Open Sans" w:cs="Open Sans"/>
                <w:sz w:val="20"/>
                <w:szCs w:val="20"/>
              </w:rPr>
              <w:t xml:space="preserve"> no?</w:t>
            </w:r>
          </w:p>
        </w:tc>
        <w:tc>
          <w:tcPr>
            <w:tcW w:w="1642" w:type="dxa"/>
          </w:tcPr>
          <w:p w14:paraId="0B657B43" w14:textId="77777777" w:rsidR="00C728BC" w:rsidRDefault="00421500">
            <w:pPr>
              <w:jc w:val="both"/>
              <w:rPr>
                <w:rFonts w:ascii="Open Sans" w:hAnsi="Open Sans" w:cs="Open Sans"/>
                <w:sz w:val="20"/>
                <w:szCs w:val="20"/>
                <w:lang w:val="en-US"/>
              </w:rPr>
            </w:pPr>
            <w:r>
              <w:rPr>
                <w:rFonts w:ascii="Open Sans" w:hAnsi="Open Sans" w:cs="Open Sans"/>
                <w:sz w:val="20"/>
                <w:szCs w:val="20"/>
              </w:rPr>
              <w:t>G30.12, G30.20 (c)</w:t>
            </w:r>
          </w:p>
        </w:tc>
        <w:tc>
          <w:tcPr>
            <w:tcW w:w="8545" w:type="dxa"/>
          </w:tcPr>
          <w:p w14:paraId="5CEAE535" w14:textId="0DB24243"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10b</w:t>
            </w:r>
          </w:p>
        </w:tc>
      </w:tr>
      <w:tr w:rsidR="001A2764" w:rsidRPr="00EB6705" w14:paraId="2F1EAA3D" w14:textId="77777777" w:rsidTr="00E3359C">
        <w:tc>
          <w:tcPr>
            <w:tcW w:w="4388" w:type="dxa"/>
          </w:tcPr>
          <w:p w14:paraId="4F366B8B" w14:textId="77777777" w:rsidR="00C728BC" w:rsidRPr="008177E9"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 xml:space="preserve">¿Está de acuerdo con la propuesta de exigir que se revelen las ganancias y pérdidas de cambio que contribuyen a un </w:t>
            </w:r>
            <w:r w:rsidRPr="008177E9">
              <w:rPr>
                <w:rFonts w:ascii="Open Sans" w:hAnsi="Open Sans" w:cs="Open Sans"/>
                <w:sz w:val="20"/>
                <w:szCs w:val="20"/>
                <w:lang w:val="es-AR"/>
              </w:rPr>
              <w:lastRenderedPageBreak/>
              <w:t>superávit o déficit en los acuerdos de subvención presentados como fondos con restricciones? En caso negativo, ¿por qué no? ¿Qué propondría en su lugar?</w:t>
            </w:r>
          </w:p>
        </w:tc>
        <w:tc>
          <w:tcPr>
            <w:tcW w:w="1642" w:type="dxa"/>
          </w:tcPr>
          <w:p w14:paraId="75C881CB" w14:textId="77777777" w:rsidR="00C728BC" w:rsidRDefault="00421500">
            <w:pPr>
              <w:jc w:val="both"/>
              <w:rPr>
                <w:rFonts w:ascii="Open Sans" w:hAnsi="Open Sans" w:cs="Open Sans"/>
                <w:sz w:val="20"/>
                <w:szCs w:val="20"/>
                <w:lang w:val="en-US"/>
              </w:rPr>
            </w:pPr>
            <w:r>
              <w:rPr>
                <w:rFonts w:ascii="Open Sans" w:hAnsi="Open Sans" w:cs="Open Sans"/>
                <w:sz w:val="20"/>
                <w:szCs w:val="20"/>
              </w:rPr>
              <w:lastRenderedPageBreak/>
              <w:t>G30.30</w:t>
            </w:r>
          </w:p>
        </w:tc>
        <w:tc>
          <w:tcPr>
            <w:tcW w:w="8545" w:type="dxa"/>
          </w:tcPr>
          <w:p w14:paraId="7AA5363D" w14:textId="312EBE0B"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10c</w:t>
            </w:r>
          </w:p>
        </w:tc>
      </w:tr>
      <w:tr w:rsidR="001A2764" w:rsidRPr="00EB6705" w14:paraId="10910159" w14:textId="2F57F2D3" w:rsidTr="00E3359C">
        <w:tc>
          <w:tcPr>
            <w:tcW w:w="4388" w:type="dxa"/>
          </w:tcPr>
          <w:p w14:paraId="282841D5" w14:textId="77777777" w:rsidR="00C728BC" w:rsidRPr="008177E9" w:rsidRDefault="00421500">
            <w:pPr>
              <w:numPr>
                <w:ilvl w:val="0"/>
                <w:numId w:val="8"/>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¿Tiene algún otro comentario sobre la Sección 30, incluyendo si existen cuestiones de reconocimiento y medición específicas de las OSFL asociadas a la conversión de moneda extranjera? En caso afirmativo, explique sus comentarios y las cuestiones de reconocimiento y medición específicas de las OSFL.</w:t>
            </w:r>
          </w:p>
        </w:tc>
        <w:tc>
          <w:tcPr>
            <w:tcW w:w="1642" w:type="dxa"/>
          </w:tcPr>
          <w:p w14:paraId="2B72503D" w14:textId="77777777" w:rsidR="00C728BC" w:rsidRDefault="00421500">
            <w:pPr>
              <w:jc w:val="both"/>
              <w:rPr>
                <w:rFonts w:ascii="Open Sans" w:hAnsi="Open Sans" w:cs="Open Sans"/>
                <w:b/>
                <w:bCs/>
                <w:sz w:val="20"/>
                <w:szCs w:val="20"/>
                <w:lang w:val="nl-NL"/>
              </w:rPr>
            </w:pPr>
            <w:proofErr w:type="spellStart"/>
            <w:r>
              <w:rPr>
                <w:rFonts w:ascii="Open Sans" w:hAnsi="Open Sans" w:cs="Open Sans"/>
                <w:sz w:val="20"/>
                <w:szCs w:val="20"/>
              </w:rPr>
              <w:t>Sección</w:t>
            </w:r>
            <w:proofErr w:type="spellEnd"/>
            <w:r>
              <w:rPr>
                <w:rFonts w:ascii="Open Sans" w:hAnsi="Open Sans" w:cs="Open Sans"/>
                <w:sz w:val="20"/>
                <w:szCs w:val="20"/>
              </w:rPr>
              <w:t xml:space="preserve"> 30</w:t>
            </w:r>
          </w:p>
        </w:tc>
        <w:tc>
          <w:tcPr>
            <w:tcW w:w="8545" w:type="dxa"/>
          </w:tcPr>
          <w:p w14:paraId="5C0B500F" w14:textId="757B6B89" w:rsidR="001A2764" w:rsidRPr="00EB6705" w:rsidRDefault="00D14A19" w:rsidP="001A2764">
            <w:pPr>
              <w:jc w:val="both"/>
              <w:rPr>
                <w:rFonts w:ascii="Open Sans" w:hAnsi="Open Sans" w:cs="Open Sans"/>
                <w:b/>
                <w:bCs/>
                <w:sz w:val="20"/>
                <w:szCs w:val="20"/>
                <w:lang w:val="nl-NL"/>
              </w:rPr>
            </w:pPr>
            <w:r>
              <w:rPr>
                <w:rFonts w:ascii="Open Sans" w:hAnsi="Open Sans" w:cs="Open Sans"/>
                <w:b/>
                <w:bCs/>
                <w:sz w:val="20"/>
                <w:szCs w:val="20"/>
                <w:lang w:val="nl-NL"/>
              </w:rPr>
              <w:t>10d</w:t>
            </w:r>
          </w:p>
        </w:tc>
      </w:tr>
    </w:tbl>
    <w:p w14:paraId="28006D2B" w14:textId="57B6C013" w:rsidR="001C3A48" w:rsidRPr="00EB6705" w:rsidRDefault="001C3A48">
      <w:pPr>
        <w:rPr>
          <w:rFonts w:ascii="Open Sans" w:hAnsi="Open Sans" w:cs="Open Sans"/>
          <w:sz w:val="20"/>
          <w:szCs w:val="20"/>
        </w:rPr>
      </w:pPr>
    </w:p>
    <w:tbl>
      <w:tblPr>
        <w:tblStyle w:val="Tablaconcuadrcula"/>
        <w:tblW w:w="14575" w:type="dxa"/>
        <w:tblLook w:val="04A0" w:firstRow="1" w:lastRow="0" w:firstColumn="1" w:lastColumn="0" w:noHBand="0" w:noVBand="1"/>
      </w:tblPr>
      <w:tblGrid>
        <w:gridCol w:w="4388"/>
        <w:gridCol w:w="1642"/>
        <w:gridCol w:w="8545"/>
      </w:tblGrid>
      <w:tr w:rsidR="00A329CB" w:rsidRPr="00353488" w14:paraId="7591A70A" w14:textId="77777777" w:rsidTr="00E3359C">
        <w:tc>
          <w:tcPr>
            <w:tcW w:w="14575" w:type="dxa"/>
            <w:gridSpan w:val="3"/>
          </w:tcPr>
          <w:p w14:paraId="45E155BF"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Pregunta 11: Hiperinflación</w:t>
            </w:r>
          </w:p>
          <w:p w14:paraId="70A351FB" w14:textId="77777777" w:rsidR="00A329CB" w:rsidRPr="008177E9" w:rsidRDefault="00A329CB">
            <w:pPr>
              <w:jc w:val="both"/>
              <w:rPr>
                <w:rFonts w:ascii="Open Sans" w:hAnsi="Open Sans" w:cs="Open Sans"/>
                <w:b/>
                <w:bCs/>
                <w:sz w:val="20"/>
                <w:szCs w:val="20"/>
                <w:lang w:val="es-AR"/>
              </w:rPr>
            </w:pPr>
          </w:p>
          <w:p w14:paraId="62EBBD15" w14:textId="52DED86E" w:rsidR="00A329CB" w:rsidRPr="008177E9" w:rsidRDefault="00A329CB">
            <w:pPr>
              <w:jc w:val="both"/>
              <w:rPr>
                <w:rFonts w:ascii="Open Sans" w:hAnsi="Open Sans" w:cs="Open Sans"/>
                <w:b/>
                <w:bCs/>
                <w:sz w:val="20"/>
                <w:szCs w:val="20"/>
                <w:lang w:val="es-AR"/>
              </w:rPr>
            </w:pPr>
            <w:r w:rsidRPr="008177E9">
              <w:rPr>
                <w:rFonts w:ascii="Open Sans" w:hAnsi="Open Sans" w:cs="Open Sans"/>
                <w:b/>
                <w:bCs/>
                <w:color w:val="000000" w:themeColor="text1"/>
                <w:sz w:val="20"/>
                <w:szCs w:val="20"/>
                <w:lang w:val="es-AR"/>
              </w:rPr>
              <w:t xml:space="preserve">La Sección 31 de INPAG </w:t>
            </w:r>
            <w:r w:rsidRPr="008177E9">
              <w:rPr>
                <w:rFonts w:ascii="Open Sans" w:hAnsi="Open Sans" w:cs="Open Sans"/>
                <w:color w:val="000000" w:themeColor="text1"/>
                <w:sz w:val="20"/>
                <w:szCs w:val="20"/>
                <w:lang w:val="es-AR"/>
              </w:rPr>
              <w:t>describe los requisitos cuando una OSFL opera en una economía hiperinflacionaria. Se han introducido cambios editoriales menores, incluidos los relativos a la estructura y los nombres de los estados financieros.</w:t>
            </w:r>
          </w:p>
        </w:tc>
      </w:tr>
      <w:tr w:rsidR="00D8539B" w:rsidRPr="00EB6705" w14:paraId="3BAD5B84" w14:textId="77777777" w:rsidTr="00E3359C">
        <w:tc>
          <w:tcPr>
            <w:tcW w:w="4388" w:type="dxa"/>
          </w:tcPr>
          <w:p w14:paraId="273F15A5" w14:textId="77777777" w:rsidR="00D8539B" w:rsidRPr="008177E9" w:rsidRDefault="00D8539B" w:rsidP="00D8539B">
            <w:pPr>
              <w:jc w:val="both"/>
              <w:rPr>
                <w:rFonts w:ascii="Open Sans" w:hAnsi="Open Sans" w:cs="Open Sans"/>
                <w:b/>
                <w:bCs/>
                <w:sz w:val="20"/>
                <w:szCs w:val="20"/>
                <w:lang w:val="es-AR"/>
              </w:rPr>
            </w:pPr>
          </w:p>
        </w:tc>
        <w:tc>
          <w:tcPr>
            <w:tcW w:w="1642" w:type="dxa"/>
          </w:tcPr>
          <w:p w14:paraId="08C1B609"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Referencias</w:t>
            </w:r>
            <w:proofErr w:type="spellEnd"/>
          </w:p>
        </w:tc>
        <w:tc>
          <w:tcPr>
            <w:tcW w:w="8545" w:type="dxa"/>
          </w:tcPr>
          <w:p w14:paraId="0A711DDC" w14:textId="77777777" w:rsidR="00C728BC" w:rsidRDefault="00421500">
            <w:pPr>
              <w:jc w:val="both"/>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9A5B0D" w:rsidRPr="00353488" w14:paraId="587B30F3" w14:textId="71DD862E" w:rsidTr="00E3359C">
        <w:tc>
          <w:tcPr>
            <w:tcW w:w="4388" w:type="dxa"/>
          </w:tcPr>
          <w:p w14:paraId="3093494E" w14:textId="77777777" w:rsidR="00C728BC" w:rsidRPr="008177E9" w:rsidRDefault="00421500">
            <w:pPr>
              <w:numPr>
                <w:ilvl w:val="0"/>
                <w:numId w:val="12"/>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de alineación significativos en la Sección 31, aparte de los cambios terminológicos que ya se han realizado? En caso negativo, describa los cambios de alineación adicionales necesarios.</w:t>
            </w:r>
          </w:p>
        </w:tc>
        <w:tc>
          <w:tcPr>
            <w:tcW w:w="1642" w:type="dxa"/>
          </w:tcPr>
          <w:p w14:paraId="1D6FFAA6" w14:textId="77777777" w:rsidR="00C728BC" w:rsidRDefault="00421500">
            <w:pPr>
              <w:jc w:val="both"/>
              <w:rPr>
                <w:rFonts w:ascii="Open Sans" w:hAnsi="Open Sans" w:cs="Open Sans"/>
                <w:b/>
                <w:bC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31</w:t>
            </w:r>
          </w:p>
        </w:tc>
        <w:tc>
          <w:tcPr>
            <w:tcW w:w="8545" w:type="dxa"/>
          </w:tcPr>
          <w:p w14:paraId="5A7174F1" w14:textId="78C7175C" w:rsidR="009A5B0D" w:rsidRPr="008177E9" w:rsidRDefault="00421500" w:rsidP="009A5B0D">
            <w:pPr>
              <w:jc w:val="both"/>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6D13A06C" w14:textId="18F37165" w:rsidR="001C3A48" w:rsidRPr="008177E9" w:rsidRDefault="001C3A48">
      <w:pPr>
        <w:rPr>
          <w:rFonts w:ascii="Open Sans" w:hAnsi="Open Sans" w:cs="Open Sans"/>
          <w:sz w:val="20"/>
          <w:szCs w:val="20"/>
          <w:lang w:val="es-AR"/>
        </w:rPr>
      </w:pPr>
    </w:p>
    <w:tbl>
      <w:tblPr>
        <w:tblStyle w:val="Tablaconcuadrcula"/>
        <w:tblW w:w="14575" w:type="dxa"/>
        <w:tblLook w:val="04A0" w:firstRow="1" w:lastRow="0" w:firstColumn="1" w:lastColumn="0" w:noHBand="0" w:noVBand="1"/>
      </w:tblPr>
      <w:tblGrid>
        <w:gridCol w:w="4388"/>
        <w:gridCol w:w="1642"/>
        <w:gridCol w:w="8545"/>
      </w:tblGrid>
      <w:tr w:rsidR="00A329CB" w:rsidRPr="00353488" w14:paraId="2533EAC8" w14:textId="77777777" w:rsidTr="00E3359C">
        <w:tc>
          <w:tcPr>
            <w:tcW w:w="14575" w:type="dxa"/>
            <w:gridSpan w:val="3"/>
          </w:tcPr>
          <w:p w14:paraId="3D120B12" w14:textId="77777777" w:rsidR="00A329CB" w:rsidRPr="008177E9" w:rsidRDefault="00A329CB">
            <w:pPr>
              <w:jc w:val="both"/>
              <w:rPr>
                <w:rFonts w:ascii="Open Sans" w:hAnsi="Open Sans" w:cs="Open Sans"/>
                <w:b/>
                <w:bCs/>
                <w:sz w:val="20"/>
                <w:szCs w:val="20"/>
                <w:lang w:val="es-AR"/>
              </w:rPr>
            </w:pPr>
            <w:r w:rsidRPr="008177E9">
              <w:rPr>
                <w:rFonts w:ascii="Open Sans" w:hAnsi="Open Sans" w:cs="Open Sans"/>
                <w:b/>
                <w:bCs/>
                <w:sz w:val="20"/>
                <w:szCs w:val="20"/>
                <w:lang w:val="es-AR"/>
              </w:rPr>
              <w:t xml:space="preserve">Pregunta 12: Hechos posteriores al final del periodo de referencia </w:t>
            </w:r>
          </w:p>
          <w:p w14:paraId="783F8F92" w14:textId="77777777" w:rsidR="00A329CB" w:rsidRPr="008177E9" w:rsidRDefault="00A329CB" w:rsidP="00515388">
            <w:pPr>
              <w:jc w:val="both"/>
              <w:rPr>
                <w:rFonts w:ascii="Open Sans" w:hAnsi="Open Sans" w:cs="Open Sans"/>
                <w:b/>
                <w:bCs/>
                <w:sz w:val="20"/>
                <w:szCs w:val="20"/>
                <w:lang w:val="es-AR"/>
              </w:rPr>
            </w:pPr>
          </w:p>
          <w:p w14:paraId="5A3A5A2A" w14:textId="79F90796" w:rsidR="00A329CB" w:rsidRPr="008177E9" w:rsidRDefault="00A329CB">
            <w:pPr>
              <w:pStyle w:val="TableParagraph"/>
              <w:ind w:left="0" w:right="204"/>
              <w:rPr>
                <w:rFonts w:ascii="Open Sans" w:hAnsi="Open Sans" w:cs="Open Sans"/>
                <w:b/>
                <w:bCs/>
                <w:sz w:val="20"/>
                <w:szCs w:val="20"/>
                <w:lang w:val="es-AR"/>
              </w:rPr>
            </w:pPr>
            <w:r w:rsidRPr="008177E9">
              <w:rPr>
                <w:rFonts w:ascii="Open Sans" w:eastAsiaTheme="minorHAnsi" w:hAnsi="Open Sans" w:cs="Open Sans"/>
                <w:b/>
                <w:bCs/>
                <w:color w:val="000000" w:themeColor="text1"/>
                <w:sz w:val="20"/>
                <w:szCs w:val="20"/>
                <w:lang w:val="es-AR"/>
              </w:rPr>
              <w:t xml:space="preserve">La sección 32 de la INPAG </w:t>
            </w:r>
            <w:r w:rsidRPr="008177E9">
              <w:rPr>
                <w:rFonts w:ascii="Open Sans" w:eastAsiaTheme="minorHAnsi" w:hAnsi="Open Sans" w:cs="Open Sans"/>
                <w:color w:val="000000" w:themeColor="text1"/>
                <w:sz w:val="20"/>
                <w:szCs w:val="20"/>
                <w:lang w:val="es-AR"/>
              </w:rPr>
              <w:t xml:space="preserve">establece los principios para reconocer, medir y revelar los sucesos que ocurren después del final del periodo sobre el que se informa. Se han introducido pequeñas modificaciones para incluir a los proveedores de </w:t>
            </w:r>
            <w:proofErr w:type="spellStart"/>
            <w:r w:rsidRPr="008177E9">
              <w:rPr>
                <w:rFonts w:ascii="Open Sans" w:eastAsiaTheme="minorHAnsi" w:hAnsi="Open Sans" w:cs="Open Sans"/>
                <w:color w:val="000000" w:themeColor="text1"/>
                <w:sz w:val="20"/>
                <w:szCs w:val="20"/>
                <w:lang w:val="es-AR"/>
              </w:rPr>
              <w:t>subvencion</w:t>
            </w:r>
            <w:proofErr w:type="spellEnd"/>
            <w:r w:rsidRPr="008177E9">
              <w:rPr>
                <w:rFonts w:ascii="Open Sans" w:eastAsiaTheme="minorHAnsi" w:hAnsi="Open Sans" w:cs="Open Sans"/>
                <w:color w:val="000000" w:themeColor="text1"/>
                <w:sz w:val="20"/>
                <w:szCs w:val="20"/>
                <w:lang w:val="es-AR"/>
              </w:rPr>
              <w:t xml:space="preserve"> como fuente de quiebra, para eliminar algunas </w:t>
            </w:r>
            <w:r w:rsidRPr="008177E9">
              <w:rPr>
                <w:rFonts w:ascii="Open Sans" w:eastAsiaTheme="minorHAnsi" w:hAnsi="Open Sans" w:cs="Open Sans"/>
                <w:color w:val="000000" w:themeColor="text1"/>
                <w:sz w:val="20"/>
                <w:szCs w:val="20"/>
                <w:lang w:val="es-AR"/>
              </w:rPr>
              <w:lastRenderedPageBreak/>
              <w:t xml:space="preserve">referencias, entre ellas a la </w:t>
            </w:r>
            <w:proofErr w:type="spellStart"/>
            <w:r w:rsidRPr="008177E9">
              <w:rPr>
                <w:rFonts w:ascii="Open Sans" w:eastAsiaTheme="minorHAnsi" w:hAnsi="Open Sans" w:cs="Open Sans"/>
                <w:color w:val="000000" w:themeColor="text1"/>
                <w:sz w:val="20"/>
                <w:szCs w:val="20"/>
                <w:lang w:val="es-AR"/>
              </w:rPr>
              <w:t>participacion</w:t>
            </w:r>
            <w:proofErr w:type="spellEnd"/>
            <w:r w:rsidRPr="008177E9">
              <w:rPr>
                <w:rFonts w:ascii="Open Sans" w:eastAsiaTheme="minorHAnsi" w:hAnsi="Open Sans" w:cs="Open Sans"/>
                <w:color w:val="000000" w:themeColor="text1"/>
                <w:sz w:val="20"/>
                <w:szCs w:val="20"/>
                <w:lang w:val="es-AR"/>
              </w:rPr>
              <w:t xml:space="preserve"> en beneficios y a los dividendos. También se ha ampliado la facultad de enmendar los estados financieros después de su publicación, dada la naturaleza de las OSFL.</w:t>
            </w:r>
          </w:p>
        </w:tc>
      </w:tr>
      <w:tr w:rsidR="002C5B7D" w:rsidRPr="00EB6705" w14:paraId="24204B0A" w14:textId="77777777" w:rsidTr="00E3359C">
        <w:tc>
          <w:tcPr>
            <w:tcW w:w="4388" w:type="dxa"/>
          </w:tcPr>
          <w:p w14:paraId="7B803BFE" w14:textId="77777777" w:rsidR="002C5B7D" w:rsidRPr="008177E9" w:rsidRDefault="002C5B7D" w:rsidP="002C5B7D">
            <w:pPr>
              <w:jc w:val="both"/>
              <w:rPr>
                <w:rFonts w:ascii="Open Sans" w:hAnsi="Open Sans" w:cs="Open Sans"/>
                <w:b/>
                <w:bCs/>
                <w:sz w:val="20"/>
                <w:szCs w:val="20"/>
                <w:lang w:val="es-AR"/>
              </w:rPr>
            </w:pPr>
          </w:p>
        </w:tc>
        <w:tc>
          <w:tcPr>
            <w:tcW w:w="1642" w:type="dxa"/>
          </w:tcPr>
          <w:p w14:paraId="0BA1D800" w14:textId="77777777" w:rsidR="00C728BC" w:rsidRDefault="00421500">
            <w:pPr>
              <w:rPr>
                <w:rFonts w:ascii="Open Sans" w:hAnsi="Open Sans" w:cs="Open Sans"/>
                <w:b/>
                <w:bCs/>
                <w:sz w:val="20"/>
                <w:szCs w:val="20"/>
                <w:lang w:val="en-US"/>
              </w:rPr>
            </w:pPr>
            <w:proofErr w:type="spellStart"/>
            <w:r w:rsidRPr="00907EE8">
              <w:rPr>
                <w:rFonts w:ascii="Open Sans" w:hAnsi="Open Sans" w:cs="Open Sans"/>
                <w:b/>
                <w:bCs/>
                <w:sz w:val="20"/>
                <w:szCs w:val="20"/>
                <w:lang w:val="en-US"/>
              </w:rPr>
              <w:t>Referencias</w:t>
            </w:r>
            <w:proofErr w:type="spellEnd"/>
          </w:p>
        </w:tc>
        <w:tc>
          <w:tcPr>
            <w:tcW w:w="8545" w:type="dxa"/>
          </w:tcPr>
          <w:p w14:paraId="5AE82A33" w14:textId="77777777" w:rsidR="00C728BC" w:rsidRDefault="00421500">
            <w:pPr>
              <w:rPr>
                <w:rFonts w:ascii="Open Sans" w:hAnsi="Open Sans" w:cs="Open Sans"/>
                <w:b/>
                <w:bCs/>
                <w:sz w:val="20"/>
                <w:szCs w:val="20"/>
                <w:lang w:val="en-US"/>
              </w:rPr>
            </w:pPr>
            <w:proofErr w:type="spellStart"/>
            <w:r w:rsidRPr="00EB6705">
              <w:rPr>
                <w:rFonts w:ascii="Open Sans" w:hAnsi="Open Sans" w:cs="Open Sans"/>
                <w:b/>
                <w:bCs/>
                <w:sz w:val="20"/>
                <w:szCs w:val="20"/>
                <w:lang w:val="en-US"/>
              </w:rPr>
              <w:t>Respuestas</w:t>
            </w:r>
            <w:proofErr w:type="spellEnd"/>
          </w:p>
        </w:tc>
      </w:tr>
      <w:tr w:rsidR="00B83B74" w:rsidRPr="00353488" w14:paraId="4A124EF3" w14:textId="77777777" w:rsidTr="00E3359C">
        <w:tc>
          <w:tcPr>
            <w:tcW w:w="4388" w:type="dxa"/>
          </w:tcPr>
          <w:p w14:paraId="17A7DB32" w14:textId="77777777" w:rsidR="00C728BC" w:rsidRPr="008177E9" w:rsidRDefault="00421500">
            <w:pPr>
              <w:numPr>
                <w:ilvl w:val="0"/>
                <w:numId w:val="10"/>
              </w:numPr>
              <w:ind w:left="318"/>
              <w:contextualSpacing/>
              <w:jc w:val="both"/>
              <w:rPr>
                <w:rFonts w:ascii="Open Sans" w:hAnsi="Open Sans" w:cs="Open Sans"/>
                <w:sz w:val="20"/>
                <w:szCs w:val="20"/>
                <w:lang w:val="es-AR"/>
              </w:rPr>
            </w:pPr>
            <w:r w:rsidRPr="008177E9">
              <w:rPr>
                <w:rFonts w:ascii="Open Sans" w:hAnsi="Open Sans" w:cs="Open Sans"/>
                <w:sz w:val="20"/>
                <w:szCs w:val="20"/>
                <w:lang w:val="es-AR"/>
              </w:rPr>
              <w:t>¿Está de acuerdo en que no se requieren cambios significativos en la Sección 32, aparte de los que ya se han realizado a efectos de alineación? En caso negativo, describa los cambios de alineación adicionales necesarios.</w:t>
            </w:r>
          </w:p>
        </w:tc>
        <w:tc>
          <w:tcPr>
            <w:tcW w:w="1642" w:type="dxa"/>
          </w:tcPr>
          <w:p w14:paraId="1D90B986" w14:textId="77777777" w:rsidR="00C728BC" w:rsidRDefault="00421500">
            <w:pPr>
              <w:rPr>
                <w:rFonts w:ascii="Open Sans" w:hAnsi="Open Sans" w:cs="Open Sans"/>
                <w:sz w:val="20"/>
                <w:szCs w:val="20"/>
                <w:lang w:val="en-US"/>
              </w:rPr>
            </w:pPr>
            <w:proofErr w:type="spellStart"/>
            <w:r>
              <w:rPr>
                <w:rFonts w:ascii="Open Sans" w:hAnsi="Open Sans" w:cs="Open Sans"/>
                <w:sz w:val="20"/>
                <w:szCs w:val="20"/>
              </w:rPr>
              <w:t>Sección</w:t>
            </w:r>
            <w:proofErr w:type="spellEnd"/>
            <w:r>
              <w:rPr>
                <w:rFonts w:ascii="Open Sans" w:hAnsi="Open Sans" w:cs="Open Sans"/>
                <w:sz w:val="20"/>
                <w:szCs w:val="20"/>
              </w:rPr>
              <w:t xml:space="preserve"> 32</w:t>
            </w:r>
          </w:p>
        </w:tc>
        <w:tc>
          <w:tcPr>
            <w:tcW w:w="8545" w:type="dxa"/>
          </w:tcPr>
          <w:p w14:paraId="284A6BB2" w14:textId="5523D743" w:rsidR="00B83B74" w:rsidRPr="008177E9" w:rsidRDefault="00421500" w:rsidP="00B83B74">
            <w:pPr>
              <w:rPr>
                <w:rFonts w:ascii="Open Sans" w:hAnsi="Open Sans" w:cs="Open Sans"/>
                <w:b/>
                <w:bCs/>
                <w:sz w:val="20"/>
                <w:szCs w:val="20"/>
                <w:lang w:val="es-AR"/>
              </w:rPr>
            </w:pPr>
            <w:r w:rsidRPr="008177E9">
              <w:rPr>
                <w:rFonts w:ascii="Open Sans" w:hAnsi="Open Sans" w:cs="Open Sans"/>
                <w:color w:val="BFBFBF" w:themeColor="background1" w:themeShade="BF"/>
                <w:sz w:val="20"/>
                <w:szCs w:val="20"/>
                <w:lang w:val="es-AR"/>
              </w:rPr>
              <w:t>Por favor, traduzca sus comentarios al inglés antes de enviarlos</w:t>
            </w:r>
          </w:p>
        </w:tc>
      </w:tr>
    </w:tbl>
    <w:p w14:paraId="27BD1E7D" w14:textId="24191466" w:rsidR="009F74AC" w:rsidRPr="008177E9" w:rsidRDefault="009F74AC" w:rsidP="009F74AC">
      <w:pPr>
        <w:rPr>
          <w:rFonts w:ascii="Open Sans" w:hAnsi="Open Sans" w:cs="Open Sans"/>
          <w:b/>
          <w:bCs/>
          <w:sz w:val="20"/>
          <w:szCs w:val="20"/>
          <w:lang w:val="es-AR"/>
        </w:rPr>
      </w:pPr>
    </w:p>
    <w:tbl>
      <w:tblPr>
        <w:tblStyle w:val="Tablaconcuadrcula"/>
        <w:tblW w:w="14575" w:type="dxa"/>
        <w:tblLook w:val="04A0" w:firstRow="1" w:lastRow="0" w:firstColumn="1" w:lastColumn="0" w:noHBand="0" w:noVBand="1"/>
      </w:tblPr>
      <w:tblGrid>
        <w:gridCol w:w="3205"/>
        <w:gridCol w:w="11370"/>
      </w:tblGrid>
      <w:tr w:rsidR="00A55295" w14:paraId="2A886880" w14:textId="77777777" w:rsidTr="00E3359C">
        <w:tc>
          <w:tcPr>
            <w:tcW w:w="14575" w:type="dxa"/>
            <w:gridSpan w:val="2"/>
          </w:tcPr>
          <w:p w14:paraId="542A1189" w14:textId="77777777" w:rsidR="00C728BC" w:rsidRDefault="00421500">
            <w:pPr>
              <w:rPr>
                <w:rFonts w:ascii="Open Sans" w:hAnsi="Open Sans" w:cs="Open Sans"/>
                <w:b/>
                <w:bCs/>
                <w:sz w:val="20"/>
                <w:szCs w:val="20"/>
                <w:lang w:val="en-US"/>
              </w:rPr>
            </w:pPr>
            <w:proofErr w:type="spellStart"/>
            <w:r>
              <w:rPr>
                <w:rFonts w:ascii="Open Sans" w:hAnsi="Open Sans" w:cs="Open Sans"/>
                <w:b/>
                <w:bCs/>
                <w:sz w:val="20"/>
                <w:szCs w:val="20"/>
                <w:lang w:val="en-US"/>
              </w:rPr>
              <w:t>Comentarios</w:t>
            </w:r>
            <w:proofErr w:type="spellEnd"/>
            <w:r>
              <w:rPr>
                <w:rFonts w:ascii="Open Sans" w:hAnsi="Open Sans" w:cs="Open Sans"/>
                <w:b/>
                <w:bCs/>
                <w:sz w:val="20"/>
                <w:szCs w:val="20"/>
                <w:lang w:val="en-US"/>
              </w:rPr>
              <w:t xml:space="preserve"> </w:t>
            </w:r>
            <w:proofErr w:type="spellStart"/>
            <w:r>
              <w:rPr>
                <w:rFonts w:ascii="Open Sans" w:hAnsi="Open Sans" w:cs="Open Sans"/>
                <w:b/>
                <w:bCs/>
                <w:sz w:val="20"/>
                <w:szCs w:val="20"/>
                <w:lang w:val="en-US"/>
              </w:rPr>
              <w:t>generales</w:t>
            </w:r>
            <w:proofErr w:type="spellEnd"/>
          </w:p>
        </w:tc>
      </w:tr>
      <w:tr w:rsidR="00A55295" w:rsidRPr="00353488" w14:paraId="5BF544EE" w14:textId="77777777" w:rsidTr="00E3359C">
        <w:tc>
          <w:tcPr>
            <w:tcW w:w="3205" w:type="dxa"/>
          </w:tcPr>
          <w:p w14:paraId="6CEF9606" w14:textId="77777777" w:rsidR="00C728BC" w:rsidRPr="008177E9" w:rsidRDefault="00421500">
            <w:pPr>
              <w:rPr>
                <w:rFonts w:ascii="Open Sans" w:hAnsi="Open Sans" w:cs="Open Sans"/>
                <w:sz w:val="20"/>
                <w:szCs w:val="20"/>
                <w:lang w:val="es-AR"/>
              </w:rPr>
            </w:pPr>
            <w:r w:rsidRPr="008177E9">
              <w:rPr>
                <w:rFonts w:ascii="Open Sans" w:hAnsi="Open Sans" w:cs="Open Sans"/>
                <w:sz w:val="20"/>
                <w:szCs w:val="20"/>
                <w:lang w:val="es-AR"/>
              </w:rPr>
              <w:t xml:space="preserve">Por favor, comparta </w:t>
            </w:r>
            <w:r w:rsidR="00A55295" w:rsidRPr="008177E9">
              <w:rPr>
                <w:rFonts w:ascii="Open Sans" w:hAnsi="Open Sans" w:cs="Open Sans"/>
                <w:sz w:val="20"/>
                <w:szCs w:val="20"/>
                <w:lang w:val="es-AR"/>
              </w:rPr>
              <w:t>cualquier otro comentario que desee plantear sobre el Proyecto de Guía 2</w:t>
            </w:r>
            <w:r w:rsidRPr="008177E9">
              <w:rPr>
                <w:rFonts w:ascii="Open Sans" w:hAnsi="Open Sans" w:cs="Open Sans"/>
                <w:sz w:val="20"/>
                <w:szCs w:val="20"/>
                <w:lang w:val="es-AR"/>
              </w:rPr>
              <w:t>.</w:t>
            </w:r>
          </w:p>
          <w:p w14:paraId="3E5B5B8A" w14:textId="77777777" w:rsidR="00C728BC" w:rsidRPr="008177E9" w:rsidRDefault="00421500">
            <w:pPr>
              <w:rPr>
                <w:rFonts w:ascii="Open Sans" w:hAnsi="Open Sans" w:cs="Open Sans"/>
                <w:sz w:val="20"/>
                <w:szCs w:val="20"/>
                <w:lang w:val="es-AR"/>
              </w:rPr>
            </w:pPr>
            <w:r w:rsidRPr="008177E9">
              <w:rPr>
                <w:rFonts w:ascii="Open Sans" w:hAnsi="Open Sans" w:cs="Open Sans"/>
                <w:sz w:val="20"/>
                <w:szCs w:val="20"/>
                <w:lang w:val="es-AR"/>
              </w:rPr>
              <w:t xml:space="preserve">Cuando proporcione comentarios adicionales, por favor, haga referencia a los números de los párrafos, siempre que sea posible, y proporcione una breve explicación para apoyar sus comentarios. </w:t>
            </w:r>
          </w:p>
        </w:tc>
        <w:tc>
          <w:tcPr>
            <w:tcW w:w="11370" w:type="dxa"/>
          </w:tcPr>
          <w:p w14:paraId="0791714A" w14:textId="77777777" w:rsidR="000C61D3" w:rsidRPr="0068504A" w:rsidRDefault="000C61D3" w:rsidP="000C61D3">
            <w:pPr>
              <w:pStyle w:val="Prrafodelista"/>
              <w:numPr>
                <w:ilvl w:val="0"/>
                <w:numId w:val="17"/>
              </w:numPr>
              <w:rPr>
                <w:rFonts w:ascii="Open Sans" w:hAnsi="Open Sans" w:cs="Open Sans"/>
                <w:sz w:val="20"/>
                <w:szCs w:val="20"/>
                <w:lang w:val="es-AR"/>
              </w:rPr>
            </w:pPr>
            <w:proofErr w:type="spellStart"/>
            <w:r w:rsidRPr="0068504A">
              <w:rPr>
                <w:rFonts w:ascii="Open Sans" w:hAnsi="Open Sans" w:cs="Open Sans"/>
                <w:sz w:val="20"/>
                <w:szCs w:val="20"/>
                <w:lang w:val="es-AR"/>
              </w:rPr>
              <w:t>The</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numbering</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of</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the</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coding</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should</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keep</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the</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same</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scheme</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or</w:t>
            </w:r>
            <w:proofErr w:type="spellEnd"/>
            <w:r w:rsidRPr="0068504A">
              <w:rPr>
                <w:rFonts w:ascii="Open Sans" w:hAnsi="Open Sans" w:cs="Open Sans"/>
                <w:sz w:val="20"/>
                <w:szCs w:val="20"/>
                <w:lang w:val="es-AR"/>
              </w:rPr>
              <w:t xml:space="preserve"> input </w:t>
            </w:r>
            <w:proofErr w:type="spellStart"/>
            <w:r w:rsidRPr="0068504A">
              <w:rPr>
                <w:rFonts w:ascii="Open Sans" w:hAnsi="Open Sans" w:cs="Open Sans"/>
                <w:sz w:val="20"/>
                <w:szCs w:val="20"/>
                <w:lang w:val="es-AR"/>
              </w:rPr>
              <w:t>mask</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Example</w:t>
            </w:r>
            <w:proofErr w:type="spellEnd"/>
            <w:r w:rsidRPr="0068504A">
              <w:rPr>
                <w:rFonts w:ascii="Open Sans" w:hAnsi="Open Sans" w:cs="Open Sans"/>
                <w:sz w:val="20"/>
                <w:szCs w:val="20"/>
                <w:lang w:val="es-AR"/>
              </w:rPr>
              <w:t xml:space="preserve">: 10.01 </w:t>
            </w:r>
            <w:proofErr w:type="spellStart"/>
            <w:r w:rsidRPr="0068504A">
              <w:rPr>
                <w:rFonts w:ascii="Open Sans" w:hAnsi="Open Sans" w:cs="Open Sans"/>
                <w:sz w:val="20"/>
                <w:szCs w:val="20"/>
                <w:lang w:val="es-AR"/>
              </w:rPr>
              <w:t>instead</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of</w:t>
            </w:r>
            <w:proofErr w:type="spellEnd"/>
            <w:r w:rsidRPr="0068504A">
              <w:rPr>
                <w:rFonts w:ascii="Open Sans" w:hAnsi="Open Sans" w:cs="Open Sans"/>
                <w:sz w:val="20"/>
                <w:szCs w:val="20"/>
                <w:lang w:val="es-AR"/>
              </w:rPr>
              <w:t xml:space="preserve"> 10.1. </w:t>
            </w:r>
            <w:proofErr w:type="spellStart"/>
            <w:r w:rsidRPr="0068504A">
              <w:rPr>
                <w:rFonts w:ascii="Open Sans" w:hAnsi="Open Sans" w:cs="Open Sans"/>
                <w:sz w:val="20"/>
                <w:szCs w:val="20"/>
                <w:lang w:val="es-AR"/>
              </w:rPr>
              <w:t>This</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means</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that</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the</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numbering</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of</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the</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second</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level</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will</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have</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two</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characters</w:t>
            </w:r>
            <w:proofErr w:type="spellEnd"/>
            <w:r w:rsidRPr="0068504A">
              <w:rPr>
                <w:rFonts w:ascii="Open Sans" w:hAnsi="Open Sans" w:cs="Open Sans"/>
                <w:sz w:val="20"/>
                <w:szCs w:val="20"/>
                <w:lang w:val="es-AR"/>
              </w:rPr>
              <w:t>.</w:t>
            </w:r>
          </w:p>
          <w:p w14:paraId="4C77254D" w14:textId="7E562A74" w:rsidR="000C61D3" w:rsidRPr="0068504A" w:rsidRDefault="000C61D3" w:rsidP="000C61D3">
            <w:pPr>
              <w:pStyle w:val="Prrafodelista"/>
              <w:numPr>
                <w:ilvl w:val="0"/>
                <w:numId w:val="17"/>
              </w:numPr>
              <w:rPr>
                <w:rFonts w:ascii="Open Sans" w:hAnsi="Open Sans" w:cs="Open Sans"/>
                <w:sz w:val="20"/>
                <w:szCs w:val="20"/>
                <w:lang w:val="es-AR"/>
              </w:rPr>
            </w:pPr>
            <w:proofErr w:type="spellStart"/>
            <w:r w:rsidRPr="0068504A">
              <w:rPr>
                <w:rFonts w:ascii="Open Sans" w:hAnsi="Open Sans" w:cs="Open Sans"/>
                <w:sz w:val="20"/>
                <w:szCs w:val="20"/>
                <w:lang w:val="es-AR"/>
              </w:rPr>
              <w:t>The</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denominations</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should</w:t>
            </w:r>
            <w:proofErr w:type="spellEnd"/>
            <w:r w:rsidRPr="0068504A">
              <w:rPr>
                <w:rFonts w:ascii="Open Sans" w:hAnsi="Open Sans" w:cs="Open Sans"/>
                <w:sz w:val="20"/>
                <w:szCs w:val="20"/>
                <w:lang w:val="es-AR"/>
              </w:rPr>
              <w:t xml:space="preserve"> be </w:t>
            </w:r>
            <w:proofErr w:type="spellStart"/>
            <w:r w:rsidRPr="0068504A">
              <w:rPr>
                <w:rFonts w:ascii="Open Sans" w:hAnsi="Open Sans" w:cs="Open Sans"/>
                <w:sz w:val="20"/>
                <w:szCs w:val="20"/>
                <w:lang w:val="es-AR"/>
              </w:rPr>
              <w:t>standardized</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especially</w:t>
            </w:r>
            <w:proofErr w:type="spellEnd"/>
            <w:r w:rsidRPr="0068504A">
              <w:rPr>
                <w:rFonts w:ascii="Open Sans" w:hAnsi="Open Sans" w:cs="Open Sans"/>
                <w:sz w:val="20"/>
                <w:szCs w:val="20"/>
                <w:lang w:val="es-AR"/>
              </w:rPr>
              <w:t xml:space="preserve"> in </w:t>
            </w:r>
            <w:proofErr w:type="spellStart"/>
            <w:r w:rsidRPr="0068504A">
              <w:rPr>
                <w:rFonts w:ascii="Open Sans" w:hAnsi="Open Sans" w:cs="Open Sans"/>
                <w:sz w:val="20"/>
                <w:szCs w:val="20"/>
                <w:lang w:val="es-AR"/>
              </w:rPr>
              <w:t>Spanish</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translations</w:t>
            </w:r>
            <w:proofErr w:type="spellEnd"/>
            <w:r w:rsidRPr="0068504A">
              <w:rPr>
                <w:rFonts w:ascii="Open Sans" w:hAnsi="Open Sans" w:cs="Open Sans"/>
                <w:sz w:val="20"/>
                <w:szCs w:val="20"/>
                <w:lang w:val="es-AR"/>
              </w:rPr>
              <w:t xml:space="preserve">. </w:t>
            </w:r>
            <w:proofErr w:type="spellStart"/>
            <w:r w:rsidRPr="0068504A">
              <w:rPr>
                <w:rFonts w:ascii="Open Sans" w:hAnsi="Open Sans" w:cs="Open Sans"/>
                <w:sz w:val="20"/>
                <w:szCs w:val="20"/>
                <w:lang w:val="es-AR"/>
              </w:rPr>
              <w:t>There</w:t>
            </w:r>
            <w:proofErr w:type="spellEnd"/>
            <w:r w:rsidRPr="0068504A">
              <w:rPr>
                <w:rFonts w:ascii="Open Sans" w:hAnsi="Open Sans" w:cs="Open Sans"/>
                <w:sz w:val="20"/>
                <w:szCs w:val="20"/>
                <w:lang w:val="es-AR"/>
              </w:rPr>
              <w:t xml:space="preserve"> are cases </w:t>
            </w:r>
            <w:proofErr w:type="spellStart"/>
            <w:r w:rsidRPr="0068504A">
              <w:rPr>
                <w:rFonts w:ascii="Open Sans" w:hAnsi="Open Sans" w:cs="Open Sans"/>
                <w:sz w:val="20"/>
                <w:szCs w:val="20"/>
                <w:lang w:val="es-AR"/>
              </w:rPr>
              <w:t>that</w:t>
            </w:r>
            <w:proofErr w:type="spellEnd"/>
            <w:r w:rsidRPr="0068504A">
              <w:rPr>
                <w:rFonts w:ascii="Open Sans" w:hAnsi="Open Sans" w:cs="Open Sans"/>
                <w:sz w:val="20"/>
                <w:szCs w:val="20"/>
                <w:lang w:val="es-AR"/>
              </w:rPr>
              <w:t xml:space="preserve"> are </w:t>
            </w:r>
            <w:proofErr w:type="spellStart"/>
            <w:r w:rsidRPr="0068504A">
              <w:rPr>
                <w:rFonts w:ascii="Open Sans" w:hAnsi="Open Sans" w:cs="Open Sans"/>
                <w:sz w:val="20"/>
                <w:szCs w:val="20"/>
                <w:lang w:val="es-AR"/>
              </w:rPr>
              <w:t>called</w:t>
            </w:r>
            <w:proofErr w:type="spellEnd"/>
            <w:r w:rsidRPr="0068504A">
              <w:rPr>
                <w:rFonts w:ascii="Open Sans" w:hAnsi="Open Sans" w:cs="Open Sans"/>
                <w:sz w:val="20"/>
                <w:szCs w:val="20"/>
                <w:lang w:val="es-AR"/>
              </w:rPr>
              <w:t xml:space="preserve"> NGO,</w:t>
            </w:r>
            <w:r w:rsidRPr="0068504A">
              <w:rPr>
                <w:rFonts w:ascii="Open Sans" w:hAnsi="Open Sans" w:cs="Open Sans"/>
                <w:sz w:val="20"/>
                <w:szCs w:val="20"/>
                <w:lang w:val="es-AR"/>
              </w:rPr>
              <w:t xml:space="preserve"> ONL,</w:t>
            </w:r>
            <w:r w:rsidRPr="0068504A">
              <w:rPr>
                <w:rFonts w:ascii="Open Sans" w:hAnsi="Open Sans" w:cs="Open Sans"/>
                <w:sz w:val="20"/>
                <w:szCs w:val="20"/>
                <w:lang w:val="es-AR"/>
              </w:rPr>
              <w:t xml:space="preserve"> ESAL, NPO, etc.</w:t>
            </w:r>
          </w:p>
          <w:p w14:paraId="67E8759F" w14:textId="7F53C9F1" w:rsidR="000C61D3" w:rsidRPr="000C61D3" w:rsidRDefault="000C61D3" w:rsidP="000C61D3">
            <w:pPr>
              <w:pStyle w:val="Prrafodelista"/>
              <w:numPr>
                <w:ilvl w:val="0"/>
                <w:numId w:val="17"/>
              </w:numPr>
              <w:rPr>
                <w:rFonts w:ascii="Open Sans" w:hAnsi="Open Sans" w:cs="Open Sans"/>
                <w:b/>
                <w:bCs/>
                <w:sz w:val="20"/>
                <w:szCs w:val="20"/>
                <w:lang w:val="es-AR"/>
              </w:rPr>
            </w:pPr>
          </w:p>
        </w:tc>
      </w:tr>
    </w:tbl>
    <w:p w14:paraId="61CA65BA" w14:textId="77777777" w:rsidR="00A55295" w:rsidRPr="008177E9" w:rsidRDefault="00A55295" w:rsidP="009F74AC">
      <w:pPr>
        <w:rPr>
          <w:rFonts w:ascii="Open Sans" w:hAnsi="Open Sans" w:cs="Open Sans"/>
          <w:b/>
          <w:bCs/>
          <w:sz w:val="20"/>
          <w:szCs w:val="20"/>
          <w:lang w:val="es-AR"/>
        </w:rPr>
      </w:pPr>
    </w:p>
    <w:sectPr w:rsidR="00A55295" w:rsidRPr="008177E9" w:rsidSect="00E3359C">
      <w:headerReference w:type="default" r:id="rId13"/>
      <w:footerReference w:type="default" r:id="rId14"/>
      <w:pgSz w:w="16838" w:h="11906" w:orient="landscape"/>
      <w:pgMar w:top="1440" w:right="1440" w:bottom="1440" w:left="113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F4D9" w14:textId="77777777" w:rsidR="004D04B4" w:rsidRDefault="004D04B4" w:rsidP="009F74AC">
      <w:pPr>
        <w:spacing w:after="0" w:line="240" w:lineRule="auto"/>
      </w:pPr>
      <w:r>
        <w:separator/>
      </w:r>
    </w:p>
  </w:endnote>
  <w:endnote w:type="continuationSeparator" w:id="0">
    <w:p w14:paraId="663C82C8" w14:textId="77777777" w:rsidR="004D04B4" w:rsidRDefault="004D04B4" w:rsidP="009F74AC">
      <w:pPr>
        <w:spacing w:after="0" w:line="240" w:lineRule="auto"/>
      </w:pPr>
      <w:r>
        <w:continuationSeparator/>
      </w:r>
    </w:p>
  </w:endnote>
  <w:endnote w:type="continuationNotice" w:id="1">
    <w:p w14:paraId="4683DCB8" w14:textId="77777777" w:rsidR="004D04B4" w:rsidRDefault="004D0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242337B" w14:textId="77777777" w:rsidR="00C728BC" w:rsidRDefault="00421500">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558BD" w14:textId="77777777" w:rsidR="004D04B4" w:rsidRDefault="004D04B4" w:rsidP="009F74AC">
      <w:pPr>
        <w:spacing w:after="0" w:line="240" w:lineRule="auto"/>
      </w:pPr>
      <w:r>
        <w:separator/>
      </w:r>
    </w:p>
  </w:footnote>
  <w:footnote w:type="continuationSeparator" w:id="0">
    <w:p w14:paraId="4CB8E67B" w14:textId="77777777" w:rsidR="004D04B4" w:rsidRDefault="004D04B4" w:rsidP="009F74AC">
      <w:pPr>
        <w:spacing w:after="0" w:line="240" w:lineRule="auto"/>
      </w:pPr>
      <w:r>
        <w:continuationSeparator/>
      </w:r>
    </w:p>
  </w:footnote>
  <w:footnote w:type="continuationNotice" w:id="1">
    <w:p w14:paraId="71DE1339" w14:textId="77777777" w:rsidR="004D04B4" w:rsidRDefault="004D04B4">
      <w:pPr>
        <w:spacing w:after="0" w:line="240" w:lineRule="auto"/>
      </w:pPr>
    </w:p>
  </w:footnote>
  <w:footnote w:id="2">
    <w:p w14:paraId="611B2E60" w14:textId="77777777" w:rsidR="00C728BC" w:rsidRPr="008177E9" w:rsidRDefault="00421500">
      <w:pPr>
        <w:pStyle w:val="Textonotapie"/>
        <w:rPr>
          <w:lang w:val="es-AR"/>
        </w:rPr>
      </w:pPr>
      <w:r>
        <w:rPr>
          <w:rStyle w:val="Refdenotaalpie"/>
        </w:rPr>
        <w:footnoteRef/>
      </w:r>
      <w:r w:rsidRPr="008177E9">
        <w:rPr>
          <w:rFonts w:ascii="Open Sans" w:hAnsi="Open Sans" w:cs="Open Sans"/>
          <w:lang w:val="es-AR"/>
        </w:rPr>
        <w:t xml:space="preserve"> Ambas secciones incluyen la siguiente pregunta, que puede responder en cualquiera de ellas, o cubrir las perspectivas del otorgante y del beneficiario por separado.</w:t>
      </w:r>
    </w:p>
  </w:footnote>
  <w:footnote w:id="3">
    <w:p w14:paraId="6ACF0286" w14:textId="77777777" w:rsidR="00C728BC" w:rsidRPr="008177E9" w:rsidRDefault="00421500">
      <w:pPr>
        <w:pStyle w:val="Textonotapie"/>
        <w:rPr>
          <w:lang w:val="es-AR"/>
        </w:rPr>
      </w:pPr>
      <w:r>
        <w:rPr>
          <w:rStyle w:val="Refdenotaalpie"/>
        </w:rPr>
        <w:footnoteRef/>
      </w:r>
      <w:r w:rsidRPr="008177E9">
        <w:rPr>
          <w:rFonts w:ascii="Open Sans" w:hAnsi="Open Sans" w:cs="Open Sans"/>
          <w:sz w:val="16"/>
          <w:szCs w:val="16"/>
          <w:lang w:val="es-AR"/>
        </w:rPr>
        <w:t xml:space="preserve"> Ambas secciones incluyen la siguiente pregunta, que puede responder en cualquiera de ellas, o cubrir las perspectivas del otorgante y del beneficiario por separado</w:t>
      </w:r>
      <w:r w:rsidRPr="008177E9">
        <w:rPr>
          <w:rFonts w:ascii="Open Sans" w:hAnsi="Open Sans" w:cs="Open Sans"/>
          <w:lang w:val="es-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Encabezado"/>
      <w:jc w:val="center"/>
    </w:pPr>
    <w:r>
      <w:rPr>
        <w:noProof/>
      </w:rPr>
      <w:drawing>
        <wp:inline distT="0" distB="0" distL="0" distR="0" wp14:anchorId="746BCA99" wp14:editId="48A040DB">
          <wp:extent cx="3606800" cy="1088138"/>
          <wp:effectExtent l="0" t="0" r="0" b="0"/>
          <wp:docPr id="17" name="Picture 1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21857" cy="10926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45535E"/>
    <w:multiLevelType w:val="hybridMultilevel"/>
    <w:tmpl w:val="FE9A00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4"/>
  </w:num>
  <w:num w:numId="5">
    <w:abstractNumId w:val="4"/>
  </w:num>
  <w:num w:numId="6">
    <w:abstractNumId w:val="16"/>
  </w:num>
  <w:num w:numId="7">
    <w:abstractNumId w:val="13"/>
  </w:num>
  <w:num w:numId="8">
    <w:abstractNumId w:val="10"/>
  </w:num>
  <w:num w:numId="9">
    <w:abstractNumId w:val="8"/>
  </w:num>
  <w:num w:numId="10">
    <w:abstractNumId w:val="12"/>
  </w:num>
  <w:num w:numId="11">
    <w:abstractNumId w:val="2"/>
  </w:num>
  <w:num w:numId="12">
    <w:abstractNumId w:val="7"/>
  </w:num>
  <w:num w:numId="13">
    <w:abstractNumId w:val="9"/>
  </w:num>
  <w:num w:numId="14">
    <w:abstractNumId w:val="1"/>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C61D3"/>
    <w:rsid w:val="000E3BB9"/>
    <w:rsid w:val="000F7A25"/>
    <w:rsid w:val="001033BB"/>
    <w:rsid w:val="00117C94"/>
    <w:rsid w:val="001211DC"/>
    <w:rsid w:val="0012342A"/>
    <w:rsid w:val="001255FA"/>
    <w:rsid w:val="00126569"/>
    <w:rsid w:val="0013020C"/>
    <w:rsid w:val="001426D0"/>
    <w:rsid w:val="0014583D"/>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1205"/>
    <w:rsid w:val="0020260D"/>
    <w:rsid w:val="00210458"/>
    <w:rsid w:val="0021413D"/>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20F61"/>
    <w:rsid w:val="00326516"/>
    <w:rsid w:val="003325FA"/>
    <w:rsid w:val="00336705"/>
    <w:rsid w:val="003403BD"/>
    <w:rsid w:val="0035010D"/>
    <w:rsid w:val="00353488"/>
    <w:rsid w:val="00354A3A"/>
    <w:rsid w:val="003745FB"/>
    <w:rsid w:val="00374B59"/>
    <w:rsid w:val="003755E7"/>
    <w:rsid w:val="003939BC"/>
    <w:rsid w:val="003A0428"/>
    <w:rsid w:val="003A1EEF"/>
    <w:rsid w:val="003B33EC"/>
    <w:rsid w:val="003C392D"/>
    <w:rsid w:val="003C7B7A"/>
    <w:rsid w:val="003E10EA"/>
    <w:rsid w:val="0040045F"/>
    <w:rsid w:val="00417841"/>
    <w:rsid w:val="00421500"/>
    <w:rsid w:val="004351A8"/>
    <w:rsid w:val="004437B6"/>
    <w:rsid w:val="004441A6"/>
    <w:rsid w:val="00445705"/>
    <w:rsid w:val="00463CE5"/>
    <w:rsid w:val="00464B62"/>
    <w:rsid w:val="004759D7"/>
    <w:rsid w:val="00480EB8"/>
    <w:rsid w:val="00484CCF"/>
    <w:rsid w:val="004933C9"/>
    <w:rsid w:val="004A3A1F"/>
    <w:rsid w:val="004C138C"/>
    <w:rsid w:val="004D04B4"/>
    <w:rsid w:val="004E764D"/>
    <w:rsid w:val="004F7AC8"/>
    <w:rsid w:val="00512D54"/>
    <w:rsid w:val="00515388"/>
    <w:rsid w:val="00522012"/>
    <w:rsid w:val="005247D7"/>
    <w:rsid w:val="005266FA"/>
    <w:rsid w:val="0053637E"/>
    <w:rsid w:val="00546090"/>
    <w:rsid w:val="0054631C"/>
    <w:rsid w:val="005476F2"/>
    <w:rsid w:val="00563EEE"/>
    <w:rsid w:val="00564400"/>
    <w:rsid w:val="0056475E"/>
    <w:rsid w:val="00566E32"/>
    <w:rsid w:val="00587AC9"/>
    <w:rsid w:val="005A5896"/>
    <w:rsid w:val="005A6C61"/>
    <w:rsid w:val="005A718A"/>
    <w:rsid w:val="005B3F30"/>
    <w:rsid w:val="005B6CC3"/>
    <w:rsid w:val="005C792B"/>
    <w:rsid w:val="005D2FF0"/>
    <w:rsid w:val="005E6190"/>
    <w:rsid w:val="005F18AF"/>
    <w:rsid w:val="005F2F75"/>
    <w:rsid w:val="00611507"/>
    <w:rsid w:val="006223ED"/>
    <w:rsid w:val="00623B8E"/>
    <w:rsid w:val="006463FF"/>
    <w:rsid w:val="00651710"/>
    <w:rsid w:val="00661242"/>
    <w:rsid w:val="00675790"/>
    <w:rsid w:val="0068267D"/>
    <w:rsid w:val="0068504A"/>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74DD4"/>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042D4"/>
    <w:rsid w:val="00812CA9"/>
    <w:rsid w:val="008137C0"/>
    <w:rsid w:val="008177E9"/>
    <w:rsid w:val="00821B3D"/>
    <w:rsid w:val="00821F4C"/>
    <w:rsid w:val="00826B08"/>
    <w:rsid w:val="0083399D"/>
    <w:rsid w:val="00841B58"/>
    <w:rsid w:val="00850BFE"/>
    <w:rsid w:val="00860251"/>
    <w:rsid w:val="00865ACC"/>
    <w:rsid w:val="00876D53"/>
    <w:rsid w:val="0088436D"/>
    <w:rsid w:val="008A350D"/>
    <w:rsid w:val="008C6B40"/>
    <w:rsid w:val="008C7009"/>
    <w:rsid w:val="008C76B2"/>
    <w:rsid w:val="008D6A6E"/>
    <w:rsid w:val="008E43FF"/>
    <w:rsid w:val="00907EE8"/>
    <w:rsid w:val="00910B2B"/>
    <w:rsid w:val="009146D1"/>
    <w:rsid w:val="00915B4B"/>
    <w:rsid w:val="00925D37"/>
    <w:rsid w:val="009313BE"/>
    <w:rsid w:val="00931959"/>
    <w:rsid w:val="00942213"/>
    <w:rsid w:val="00943505"/>
    <w:rsid w:val="00945627"/>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1F20"/>
    <w:rsid w:val="00A15E58"/>
    <w:rsid w:val="00A17864"/>
    <w:rsid w:val="00A22952"/>
    <w:rsid w:val="00A276B0"/>
    <w:rsid w:val="00A30143"/>
    <w:rsid w:val="00A329CB"/>
    <w:rsid w:val="00A40D48"/>
    <w:rsid w:val="00A55295"/>
    <w:rsid w:val="00A5651A"/>
    <w:rsid w:val="00A60258"/>
    <w:rsid w:val="00A61E1B"/>
    <w:rsid w:val="00A63109"/>
    <w:rsid w:val="00A63EF0"/>
    <w:rsid w:val="00A668F6"/>
    <w:rsid w:val="00A770F0"/>
    <w:rsid w:val="00A7789F"/>
    <w:rsid w:val="00A81C55"/>
    <w:rsid w:val="00A824AB"/>
    <w:rsid w:val="00A84272"/>
    <w:rsid w:val="00A91421"/>
    <w:rsid w:val="00A96E23"/>
    <w:rsid w:val="00A97EFD"/>
    <w:rsid w:val="00AB5BDD"/>
    <w:rsid w:val="00AC4F2A"/>
    <w:rsid w:val="00AC6610"/>
    <w:rsid w:val="00AD01FF"/>
    <w:rsid w:val="00B14710"/>
    <w:rsid w:val="00B258B3"/>
    <w:rsid w:val="00B471E4"/>
    <w:rsid w:val="00B500B2"/>
    <w:rsid w:val="00B54007"/>
    <w:rsid w:val="00B62A32"/>
    <w:rsid w:val="00B64511"/>
    <w:rsid w:val="00B653D9"/>
    <w:rsid w:val="00B67D80"/>
    <w:rsid w:val="00B7188B"/>
    <w:rsid w:val="00B738D5"/>
    <w:rsid w:val="00B83B74"/>
    <w:rsid w:val="00B91FEA"/>
    <w:rsid w:val="00B96DA6"/>
    <w:rsid w:val="00BA1536"/>
    <w:rsid w:val="00BA2063"/>
    <w:rsid w:val="00BA620A"/>
    <w:rsid w:val="00BC2630"/>
    <w:rsid w:val="00BC308D"/>
    <w:rsid w:val="00BD09CA"/>
    <w:rsid w:val="00BE132D"/>
    <w:rsid w:val="00BF437E"/>
    <w:rsid w:val="00C3346C"/>
    <w:rsid w:val="00C340C6"/>
    <w:rsid w:val="00C448D7"/>
    <w:rsid w:val="00C46F27"/>
    <w:rsid w:val="00C5292F"/>
    <w:rsid w:val="00C66202"/>
    <w:rsid w:val="00C70D93"/>
    <w:rsid w:val="00C70E46"/>
    <w:rsid w:val="00C728BC"/>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4A19"/>
    <w:rsid w:val="00D170DB"/>
    <w:rsid w:val="00D1710E"/>
    <w:rsid w:val="00D34209"/>
    <w:rsid w:val="00D41065"/>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2E58"/>
    <w:rsid w:val="00E3359C"/>
    <w:rsid w:val="00E34C92"/>
    <w:rsid w:val="00E36F6E"/>
    <w:rsid w:val="00E467F5"/>
    <w:rsid w:val="00E4681B"/>
    <w:rsid w:val="00E60611"/>
    <w:rsid w:val="00E628A8"/>
    <w:rsid w:val="00E63126"/>
    <w:rsid w:val="00E71959"/>
    <w:rsid w:val="00E81315"/>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13AE"/>
    <w:rsid w:val="00F432A0"/>
    <w:rsid w:val="00F47AC9"/>
    <w:rsid w:val="00F602CF"/>
    <w:rsid w:val="00F6667F"/>
    <w:rsid w:val="00F740AA"/>
    <w:rsid w:val="00F768DB"/>
    <w:rsid w:val="00F81260"/>
    <w:rsid w:val="00F82154"/>
    <w:rsid w:val="00F86A59"/>
    <w:rsid w:val="00F9105F"/>
    <w:rsid w:val="00FA0B0E"/>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F74AC"/>
    <w:pPr>
      <w:spacing w:after="0" w:line="240" w:lineRule="auto"/>
    </w:pPr>
    <w:rPr>
      <w:sz w:val="20"/>
      <w:szCs w:val="20"/>
    </w:rPr>
  </w:style>
  <w:style w:type="character" w:customStyle="1" w:styleId="TextonotapieCar">
    <w:name w:val="Texto nota pie Car"/>
    <w:basedOn w:val="Fuentedeprrafopredeter"/>
    <w:link w:val="Textonotapie"/>
    <w:uiPriority w:val="99"/>
    <w:rsid w:val="009F74AC"/>
    <w:rPr>
      <w:sz w:val="20"/>
      <w:szCs w:val="20"/>
    </w:rPr>
  </w:style>
  <w:style w:type="paragraph" w:styleId="Textocomentario">
    <w:name w:val="annotation text"/>
    <w:basedOn w:val="Normal"/>
    <w:link w:val="TextocomentarioCar"/>
    <w:uiPriority w:val="99"/>
    <w:unhideWhenUsed/>
    <w:rsid w:val="009F74AC"/>
    <w:pPr>
      <w:spacing w:line="240" w:lineRule="auto"/>
    </w:pPr>
    <w:rPr>
      <w:sz w:val="20"/>
      <w:szCs w:val="20"/>
    </w:rPr>
  </w:style>
  <w:style w:type="character" w:customStyle="1" w:styleId="TextocomentarioCar">
    <w:name w:val="Texto comentario Car"/>
    <w:basedOn w:val="Fuentedeprrafopredeter"/>
    <w:link w:val="Textocomentario"/>
    <w:uiPriority w:val="99"/>
    <w:rsid w:val="009F74AC"/>
    <w:rPr>
      <w:sz w:val="20"/>
      <w:szCs w:val="20"/>
    </w:rPr>
  </w:style>
  <w:style w:type="character" w:styleId="Refdecomentario">
    <w:name w:val="annotation reference"/>
    <w:basedOn w:val="Fuentedeprrafopredeter"/>
    <w:uiPriority w:val="99"/>
    <w:semiHidden/>
    <w:unhideWhenUsed/>
    <w:rsid w:val="009F74AC"/>
    <w:rPr>
      <w:sz w:val="16"/>
      <w:szCs w:val="16"/>
    </w:rPr>
  </w:style>
  <w:style w:type="character" w:styleId="Refdenotaalpie">
    <w:name w:val="footnote reference"/>
    <w:uiPriority w:val="99"/>
    <w:unhideWhenUsed/>
    <w:rsid w:val="009F74AC"/>
    <w:rPr>
      <w:vertAlign w:val="superscript"/>
    </w:rPr>
  </w:style>
  <w:style w:type="character" w:styleId="Hipervnculo">
    <w:name w:val="Hyperlink"/>
    <w:basedOn w:val="Fuentedeprrafopredeter"/>
    <w:uiPriority w:val="99"/>
    <w:unhideWhenUsed/>
    <w:rsid w:val="00C3346C"/>
    <w:rPr>
      <w:color w:val="0563C1" w:themeColor="hyperlink"/>
      <w:u w:val="single"/>
    </w:rPr>
  </w:style>
  <w:style w:type="character" w:styleId="Mencinsinresolver">
    <w:name w:val="Unresolved Mention"/>
    <w:basedOn w:val="Fuentedeprrafopredeter"/>
    <w:uiPriority w:val="99"/>
    <w:semiHidden/>
    <w:unhideWhenUsed/>
    <w:rsid w:val="00C3346C"/>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81315"/>
    <w:rPr>
      <w:b/>
      <w:bCs/>
    </w:rPr>
  </w:style>
  <w:style w:type="character" w:customStyle="1" w:styleId="AsuntodelcomentarioCar">
    <w:name w:val="Asunto del comentario Car"/>
    <w:basedOn w:val="TextocomentarioCar"/>
    <w:link w:val="Asuntodelcomentario"/>
    <w:uiPriority w:val="99"/>
    <w:semiHidden/>
    <w:rsid w:val="00E81315"/>
    <w:rPr>
      <w:b/>
      <w:bCs/>
      <w:sz w:val="20"/>
      <w:szCs w:val="20"/>
    </w:rPr>
  </w:style>
  <w:style w:type="character" w:styleId="Mencionar">
    <w:name w:val="Mention"/>
    <w:basedOn w:val="Fuentedeprrafopredeter"/>
    <w:uiPriority w:val="99"/>
    <w:unhideWhenUsed/>
    <w:rsid w:val="00E81315"/>
    <w:rPr>
      <w:color w:val="2B579A"/>
      <w:shd w:val="clear" w:color="auto" w:fill="E1DFDD"/>
    </w:rPr>
  </w:style>
  <w:style w:type="paragraph" w:styleId="Encabezado">
    <w:name w:val="header"/>
    <w:basedOn w:val="Normal"/>
    <w:link w:val="EncabezadoCar"/>
    <w:uiPriority w:val="99"/>
    <w:unhideWhenUsed/>
    <w:rsid w:val="00021FD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21FD9"/>
  </w:style>
  <w:style w:type="paragraph" w:styleId="Piedepgina">
    <w:name w:val="footer"/>
    <w:basedOn w:val="Normal"/>
    <w:link w:val="PiedepginaCar"/>
    <w:uiPriority w:val="99"/>
    <w:unhideWhenUsed/>
    <w:rsid w:val="00021FD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21FD9"/>
  </w:style>
  <w:style w:type="table" w:styleId="Tablaconcuadrcula">
    <w:name w:val="Table Grid"/>
    <w:basedOn w:val="Tabla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CE1CA8"/>
  </w:style>
  <w:style w:type="character" w:customStyle="1" w:styleId="eop">
    <w:name w:val="eop"/>
    <w:basedOn w:val="Fuentedeprrafopredeter"/>
    <w:rsid w:val="00CE1CA8"/>
  </w:style>
  <w:style w:type="paragraph" w:styleId="Revisi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anormal"/>
    <w:next w:val="Tablaconcuadrcula"/>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EE70DF"/>
  </w:style>
  <w:style w:type="paragraph" w:styleId="Sinespaciado">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F3F79-3B06-4B63-8663-05D3EF959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3869</Words>
  <Characters>21285</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docId:7A7701D6CC3BE98A2775E37713599B8C</cp:keywords>
  <dc:description/>
  <cp:lastModifiedBy>Marcelo Guamán</cp:lastModifiedBy>
  <cp:revision>9</cp:revision>
  <dcterms:created xsi:type="dcterms:W3CDTF">2023-11-06T16:09:00Z</dcterms:created>
  <dcterms:modified xsi:type="dcterms:W3CDTF">2024-03-15T16:49:00Z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