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477A" w14:textId="378BC034" w:rsidR="008D3C1D" w:rsidRDefault="0082160E">
      <w:r>
        <w:rPr>
          <w:noProof/>
        </w:rPr>
        <mc:AlternateContent>
          <mc:Choice Requires="wps">
            <w:drawing>
              <wp:anchor distT="0" distB="0" distL="114300" distR="114300" simplePos="0" relativeHeight="251660288" behindDoc="0" locked="0" layoutInCell="1" allowOverlap="1" wp14:anchorId="08AC1CC8" wp14:editId="4E4CA238">
                <wp:simplePos x="0" y="0"/>
                <wp:positionH relativeFrom="column">
                  <wp:posOffset>3276918</wp:posOffset>
                </wp:positionH>
                <wp:positionV relativeFrom="paragraph">
                  <wp:posOffset>-421005</wp:posOffset>
                </wp:positionV>
                <wp:extent cx="1771650" cy="223838"/>
                <wp:effectExtent l="0" t="0" r="0" b="5080"/>
                <wp:wrapNone/>
                <wp:docPr id="2" name="Zone de texte 2"/>
                <wp:cNvGraphicFramePr/>
                <a:graphic xmlns:a="http://schemas.openxmlformats.org/drawingml/2006/main">
                  <a:graphicData uri="http://schemas.microsoft.com/office/word/2010/wordprocessingShape">
                    <wps:wsp>
                      <wps:cNvSpPr txBox="1"/>
                      <wps:spPr>
                        <a:xfrm>
                          <a:off x="0" y="0"/>
                          <a:ext cx="1771650" cy="223838"/>
                        </a:xfrm>
                        <a:prstGeom prst="rect">
                          <a:avLst/>
                        </a:prstGeom>
                        <a:solidFill>
                          <a:schemeClr val="lt1"/>
                        </a:solidFill>
                        <a:ln w="6350">
                          <a:noFill/>
                        </a:ln>
                      </wps:spPr>
                      <wps:txbx>
                        <w:txbxContent>
                          <w:p w14:paraId="19E11551" w14:textId="77777777" w:rsidR="0082160E" w:rsidRDefault="008216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AC1CC8" id="_x0000_t202" coordsize="21600,21600" o:spt="202" path="m,l,21600r21600,l21600,xe">
                <v:stroke joinstyle="miter"/>
                <v:path gradientshapeok="t" o:connecttype="rect"/>
              </v:shapetype>
              <v:shape id="Zone de texte 2" o:spid="_x0000_s1026" type="#_x0000_t202" style="position:absolute;margin-left:258.05pt;margin-top:-33.15pt;width:139.5pt;height:1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" fillcolor="white [3201]" stroked="f" strokeweight=".5pt">
                <v:textbox>
                  <w:txbxContent>
                    <w:p w14:paraId="19E11551" w14:textId="77777777" w:rsidR="0082160E" w:rsidRDefault="0082160E"/>
                  </w:txbxContent>
                </v:textbox>
              </v:shape>
            </w:pict>
          </mc:Fallback>
        </mc:AlternateContent>
      </w:r>
      <w:r>
        <w:tab/>
      </w:r>
      <w:r>
        <w:tab/>
      </w:r>
      <w:r>
        <w:tab/>
      </w:r>
      <w:r>
        <w:tab/>
      </w:r>
      <w:r>
        <w:tab/>
      </w:r>
      <w:r>
        <w:tab/>
      </w:r>
      <w:r>
        <w:tab/>
        <w:t xml:space="preserve">        Ouagadougou, </w:t>
      </w:r>
      <w:r w:rsidR="006C3404">
        <w:t>March 29</w:t>
      </w:r>
      <w:r>
        <w:t>, 202</w:t>
      </w:r>
      <w:r w:rsidR="006C3404">
        <w:t>3</w:t>
      </w:r>
    </w:p>
    <w:p w14:paraId="1E4F4FC0" w14:textId="77777777" w:rsidR="008D3C1D" w:rsidRDefault="008D3C1D"/>
    <w:tbl>
      <w:tblPr>
        <w:tblW w:w="0" w:type="auto"/>
        <w:jc w:val="right"/>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5598"/>
      </w:tblGrid>
      <w:tr w:rsidR="0073788E" w14:paraId="3FE4EF00" w14:textId="77777777" w:rsidTr="00456B8B">
        <w:trPr>
          <w:jc w:val="right"/>
        </w:trPr>
        <w:tc>
          <w:tcPr>
            <w:tcW w:w="5598" w:type="dxa"/>
            <w:tcBorders>
              <w:top w:val="double" w:sz="4" w:space="0" w:color="auto"/>
              <w:left w:val="double" w:sz="4" w:space="0" w:color="auto"/>
              <w:bottom w:val="double" w:sz="4" w:space="0" w:color="auto"/>
              <w:right w:val="double" w:sz="4" w:space="0" w:color="auto"/>
            </w:tcBorders>
          </w:tcPr>
          <w:p w14:paraId="5E4DC275" w14:textId="0AF72842" w:rsidR="00346695" w:rsidRPr="00E47848" w:rsidRDefault="00346695" w:rsidP="00346695">
            <w:pPr>
              <w:pStyle w:val="Titre1"/>
              <w:shd w:val="clear" w:color="auto" w:fill="FFFFFF"/>
              <w:spacing w:before="0" w:beforeAutospacing="0" w:after="0" w:afterAutospacing="0" w:line="459" w:lineRule="atLeast"/>
              <w:rPr>
                <w:rFonts w:asciiTheme="minorHAnsi" w:hAnsiTheme="minorHAnsi" w:cstheme="minorHAnsi"/>
                <w:color w:val="254677"/>
                <w:sz w:val="24"/>
                <w:szCs w:val="24"/>
                <w:lang w:val="en-US"/>
              </w:rPr>
            </w:pPr>
            <w:r w:rsidRPr="00E47848">
              <w:rPr>
                <w:rFonts w:asciiTheme="minorHAnsi" w:hAnsiTheme="minorHAnsi" w:cstheme="minorHAnsi"/>
                <w:sz w:val="24"/>
                <w:szCs w:val="24"/>
                <w:lang w:val="en-US"/>
              </w:rPr>
              <w:t>M</w:t>
            </w:r>
            <w:r>
              <w:rPr>
                <w:rFonts w:asciiTheme="minorHAnsi" w:hAnsiTheme="minorHAnsi" w:cstheme="minorHAnsi"/>
                <w:sz w:val="24"/>
                <w:szCs w:val="24"/>
                <w:lang w:val="en-US"/>
              </w:rPr>
              <w:t>r</w:t>
            </w:r>
            <w:r w:rsidR="0017732B">
              <w:rPr>
                <w:rFonts w:asciiTheme="minorHAnsi" w:hAnsiTheme="minorHAnsi" w:cstheme="minorHAnsi"/>
                <w:sz w:val="24"/>
                <w:szCs w:val="24"/>
                <w:lang w:val="en-US"/>
              </w:rPr>
              <w:t>/Madam</w:t>
            </w:r>
          </w:p>
          <w:p w14:paraId="08D3C979" w14:textId="45736B81" w:rsidR="00396E14" w:rsidRPr="00346695" w:rsidRDefault="0017732B" w:rsidP="00346695">
            <w:pPr>
              <w:spacing w:line="360" w:lineRule="auto"/>
              <w:rPr>
                <w:rFonts w:cstheme="minorHAnsi"/>
                <w:lang w:val="en-US"/>
              </w:rPr>
            </w:pPr>
            <w:r>
              <w:rPr>
                <w:rFonts w:cstheme="minorHAnsi"/>
                <w:lang w:val="en-US"/>
              </w:rPr>
              <w:t>CIPFA</w:t>
            </w:r>
          </w:p>
        </w:tc>
      </w:tr>
    </w:tbl>
    <w:p w14:paraId="4CB1B27F" w14:textId="77777777" w:rsidR="0073788E" w:rsidRDefault="0073788E" w:rsidP="0073788E">
      <w:pPr>
        <w:jc w:val="both"/>
      </w:pPr>
    </w:p>
    <w:p w14:paraId="58198C0D" w14:textId="77777777" w:rsidR="0073788E" w:rsidRDefault="0073788E" w:rsidP="0073788E">
      <w:pPr>
        <w:jc w:val="both"/>
      </w:pPr>
    </w:p>
    <w:p w14:paraId="1E07700E" w14:textId="77777777" w:rsidR="0073788E" w:rsidRDefault="0073788E" w:rsidP="0073788E">
      <w:pPr>
        <w:jc w:val="both"/>
        <w:rPr>
          <w:b/>
          <w:bCs/>
          <w:u w:val="single"/>
        </w:rPr>
      </w:pPr>
    </w:p>
    <w:p w14:paraId="1E6297B0" w14:textId="7A05293F" w:rsidR="0073788E" w:rsidRPr="00C03B82" w:rsidRDefault="0073788E" w:rsidP="0073788E">
      <w:pPr>
        <w:jc w:val="both"/>
      </w:pPr>
      <w:r>
        <w:rPr>
          <w:b/>
          <w:bCs/>
          <w:u w:val="single"/>
        </w:rPr>
        <w:t>V/Réf</w:t>
      </w:r>
      <w:r>
        <w:t xml:space="preserve">. : </w:t>
      </w:r>
    </w:p>
    <w:p w14:paraId="4762032B" w14:textId="77777777" w:rsidR="0073788E" w:rsidRDefault="0073788E" w:rsidP="0073788E">
      <w:pPr>
        <w:jc w:val="both"/>
      </w:pPr>
    </w:p>
    <w:p w14:paraId="1620665C" w14:textId="25F44BAF" w:rsidR="0073788E" w:rsidRPr="00D57CB7" w:rsidRDefault="0073788E" w:rsidP="0073788E">
      <w:pPr>
        <w:jc w:val="both"/>
      </w:pPr>
      <w:r w:rsidRPr="00D57CB7">
        <w:rPr>
          <w:b/>
          <w:bCs/>
          <w:u w:val="single"/>
        </w:rPr>
        <w:t>N/Réf.</w:t>
      </w:r>
      <w:r w:rsidRPr="00D57CB7">
        <w:t xml:space="preserve"> : </w:t>
      </w:r>
      <w:r w:rsidR="00456B8B" w:rsidRPr="00D57CB7">
        <w:rPr>
          <w:b/>
        </w:rPr>
        <w:t>20</w:t>
      </w:r>
      <w:r w:rsidR="000D491E">
        <w:rPr>
          <w:b/>
        </w:rPr>
        <w:t>2</w:t>
      </w:r>
      <w:r w:rsidR="00F646D8">
        <w:rPr>
          <w:b/>
        </w:rPr>
        <w:t>2</w:t>
      </w:r>
      <w:r w:rsidRPr="00D57CB7">
        <w:rPr>
          <w:b/>
        </w:rPr>
        <w:t>-</w:t>
      </w:r>
      <w:r w:rsidR="00F646D8">
        <w:rPr>
          <w:b/>
        </w:rPr>
        <w:t>XXX</w:t>
      </w:r>
      <w:r w:rsidRPr="00D57CB7">
        <w:rPr>
          <w:b/>
        </w:rPr>
        <w:t>/ONECCA/</w:t>
      </w:r>
      <w:r w:rsidR="000D491E">
        <w:rPr>
          <w:b/>
        </w:rPr>
        <w:t>YT</w:t>
      </w:r>
      <w:r w:rsidR="009F7393">
        <w:rPr>
          <w:b/>
        </w:rPr>
        <w:t xml:space="preserve"> </w:t>
      </w:r>
    </w:p>
    <w:p w14:paraId="740393D0" w14:textId="77777777" w:rsidR="0073788E" w:rsidRPr="00D57CB7" w:rsidRDefault="0073788E" w:rsidP="0073788E">
      <w:pPr>
        <w:jc w:val="both"/>
      </w:pPr>
      <w:r w:rsidRPr="00D57CB7">
        <w:t xml:space="preserve"> </w:t>
      </w:r>
    </w:p>
    <w:p w14:paraId="484A7BD6" w14:textId="777F4EF0" w:rsidR="0073788E" w:rsidRPr="0017732B" w:rsidRDefault="00F646D8" w:rsidP="0017732B">
      <w:pPr>
        <w:pStyle w:val="Default"/>
        <w:rPr>
          <w:rFonts w:asciiTheme="minorHAnsi" w:hAnsiTheme="minorHAnsi" w:cstheme="minorHAnsi"/>
          <w:bCs/>
          <w:lang w:val="en-US"/>
        </w:rPr>
      </w:pPr>
      <w:r>
        <w:rPr>
          <w:b/>
          <w:bCs/>
          <w:u w:val="single"/>
          <w:lang w:val="en-GB"/>
        </w:rPr>
        <w:t>Subject</w:t>
      </w:r>
      <w:r w:rsidR="0073788E" w:rsidRPr="00F646D8">
        <w:rPr>
          <w:b/>
          <w:bCs/>
          <w:lang w:val="en-GB"/>
        </w:rPr>
        <w:t xml:space="preserve"> : </w:t>
      </w:r>
      <w:r w:rsidR="0017732B" w:rsidRPr="00252CC6">
        <w:rPr>
          <w:rFonts w:asciiTheme="minorHAnsi" w:hAnsiTheme="minorHAnsi" w:cstheme="minorHAnsi"/>
          <w:bCs/>
          <w:lang w:val="en-US"/>
        </w:rPr>
        <w:t xml:space="preserve">ED: </w:t>
      </w:r>
      <w:r w:rsidR="0017732B">
        <w:rPr>
          <w:rFonts w:asciiTheme="minorHAnsi" w:hAnsiTheme="minorHAnsi" w:cstheme="minorHAnsi"/>
          <w:bCs/>
          <w:lang w:val="en-US"/>
        </w:rPr>
        <w:t xml:space="preserve">INPAG </w:t>
      </w:r>
    </w:p>
    <w:p w14:paraId="6C7DA285" w14:textId="77777777" w:rsidR="0073788E" w:rsidRPr="00F646D8" w:rsidRDefault="0073788E" w:rsidP="0073788E">
      <w:pPr>
        <w:jc w:val="both"/>
        <w:rPr>
          <w:b/>
          <w:bCs/>
          <w:lang w:val="en-GB"/>
        </w:rPr>
      </w:pPr>
    </w:p>
    <w:p w14:paraId="26E5C546" w14:textId="77777777" w:rsidR="0073788E" w:rsidRPr="00F646D8" w:rsidRDefault="0073788E" w:rsidP="0073788E">
      <w:pPr>
        <w:jc w:val="both"/>
        <w:rPr>
          <w:b/>
          <w:bCs/>
          <w:lang w:val="en-GB"/>
        </w:rPr>
      </w:pPr>
      <w:r w:rsidRPr="00F646D8">
        <w:rPr>
          <w:b/>
          <w:bCs/>
          <w:lang w:val="en-GB"/>
        </w:rPr>
        <w:tab/>
      </w:r>
    </w:p>
    <w:p w14:paraId="02975C72" w14:textId="1A44B45C" w:rsidR="00F646D8" w:rsidRDefault="00F646D8" w:rsidP="00F646D8">
      <w:pPr>
        <w:pStyle w:val="Default"/>
        <w:ind w:left="2832" w:firstLine="708"/>
        <w:rPr>
          <w:rFonts w:asciiTheme="minorHAnsi" w:hAnsiTheme="minorHAnsi" w:cstheme="minorHAnsi"/>
          <w:b/>
          <w:lang w:val="en-US"/>
        </w:rPr>
      </w:pPr>
      <w:r w:rsidRPr="00252CC6">
        <w:rPr>
          <w:rFonts w:asciiTheme="minorHAnsi" w:hAnsiTheme="minorHAnsi" w:cstheme="minorHAnsi"/>
          <w:lang w:val="en-US"/>
        </w:rPr>
        <w:t xml:space="preserve">Dear </w:t>
      </w:r>
      <w:r w:rsidR="0017732B">
        <w:rPr>
          <w:rFonts w:asciiTheme="minorHAnsi" w:hAnsiTheme="minorHAnsi" w:cstheme="minorHAnsi"/>
          <w:b/>
          <w:lang w:val="en-US"/>
        </w:rPr>
        <w:t>Sir/Madam</w:t>
      </w:r>
    </w:p>
    <w:p w14:paraId="03C223E3" w14:textId="1FF51EE0" w:rsidR="00F646D8" w:rsidRPr="00293486" w:rsidRDefault="00F646D8" w:rsidP="00F646D8">
      <w:pPr>
        <w:pStyle w:val="Default"/>
        <w:ind w:left="708" w:firstLine="708"/>
        <w:jc w:val="both"/>
        <w:rPr>
          <w:rFonts w:asciiTheme="minorHAnsi" w:hAnsiTheme="minorHAnsi" w:cstheme="minorHAnsi"/>
          <w:bCs/>
          <w:lang w:val="en-US"/>
        </w:rPr>
      </w:pPr>
      <w:r w:rsidRPr="00252CC6">
        <w:rPr>
          <w:rFonts w:asciiTheme="minorHAnsi" w:hAnsiTheme="minorHAnsi" w:cstheme="minorHAnsi"/>
          <w:lang w:val="en-US"/>
        </w:rPr>
        <w:t xml:space="preserve">We appreciate the opportunity to comment on the </w:t>
      </w:r>
      <w:r w:rsidR="0017732B" w:rsidRPr="00737899">
        <w:rPr>
          <w:rFonts w:asciiTheme="minorHAnsi" w:hAnsiTheme="minorHAnsi" w:cstheme="minorHAnsi"/>
          <w:lang w:val="en-US"/>
        </w:rPr>
        <w:t>Exposure Draft CIPFA/ED/2022/1 International Non-Profit Accounting Guidance</w:t>
      </w:r>
      <w:r w:rsidR="0017732B">
        <w:rPr>
          <w:rFonts w:asciiTheme="minorHAnsi" w:hAnsiTheme="minorHAnsi" w:cstheme="minorHAnsi"/>
          <w:lang w:val="en-US"/>
        </w:rPr>
        <w:t>.</w:t>
      </w:r>
    </w:p>
    <w:p w14:paraId="49E75DDC" w14:textId="77777777" w:rsidR="00F646D8" w:rsidRDefault="00F646D8" w:rsidP="00F646D8">
      <w:pPr>
        <w:pStyle w:val="Default"/>
        <w:ind w:left="708"/>
        <w:jc w:val="both"/>
        <w:rPr>
          <w:rFonts w:asciiTheme="minorHAnsi" w:hAnsiTheme="minorHAnsi" w:cstheme="minorHAnsi"/>
          <w:lang w:val="en-US"/>
        </w:rPr>
      </w:pPr>
    </w:p>
    <w:p w14:paraId="4C0899B4" w14:textId="77777777" w:rsidR="00F646D8" w:rsidRDefault="00F646D8" w:rsidP="00F646D8">
      <w:pPr>
        <w:pStyle w:val="Default"/>
        <w:ind w:left="708"/>
        <w:jc w:val="both"/>
        <w:rPr>
          <w:rFonts w:asciiTheme="minorHAnsi" w:hAnsiTheme="minorHAnsi" w:cstheme="minorHAnsi"/>
          <w:lang w:val="en-US"/>
        </w:rPr>
      </w:pPr>
      <w:r w:rsidRPr="00252CC6">
        <w:rPr>
          <w:rFonts w:asciiTheme="minorHAnsi" w:hAnsiTheme="minorHAnsi" w:cstheme="minorHAnsi"/>
          <w:lang w:val="en-US"/>
        </w:rPr>
        <w:t xml:space="preserve">We have read the draft with interest and have greatly appreciated that any stakeholder is given chance to express his view. </w:t>
      </w:r>
    </w:p>
    <w:p w14:paraId="00FD6251" w14:textId="77777777" w:rsidR="00F646D8" w:rsidRDefault="00F646D8" w:rsidP="00F646D8">
      <w:pPr>
        <w:pStyle w:val="Default"/>
        <w:ind w:left="708"/>
        <w:jc w:val="both"/>
        <w:rPr>
          <w:rFonts w:asciiTheme="minorHAnsi" w:hAnsiTheme="minorHAnsi" w:cstheme="minorHAnsi"/>
          <w:lang w:val="en-US"/>
        </w:rPr>
      </w:pPr>
    </w:p>
    <w:p w14:paraId="13B15B53" w14:textId="653C7050" w:rsidR="00F646D8" w:rsidRDefault="00F646D8" w:rsidP="00F646D8">
      <w:pPr>
        <w:pStyle w:val="Default"/>
        <w:ind w:left="708"/>
        <w:jc w:val="both"/>
        <w:rPr>
          <w:rFonts w:asciiTheme="minorHAnsi" w:hAnsiTheme="minorHAnsi" w:cstheme="minorHAnsi"/>
          <w:lang w:val="en-US"/>
        </w:rPr>
      </w:pPr>
      <w:r w:rsidRPr="00252CC6">
        <w:rPr>
          <w:rFonts w:asciiTheme="minorHAnsi" w:hAnsiTheme="minorHAnsi" w:cstheme="minorHAnsi"/>
          <w:lang w:val="en-US"/>
        </w:rPr>
        <w:t>T</w:t>
      </w:r>
      <w:r>
        <w:rPr>
          <w:rFonts w:asciiTheme="minorHAnsi" w:hAnsiTheme="minorHAnsi" w:cstheme="minorHAnsi"/>
          <w:lang w:val="en-US"/>
        </w:rPr>
        <w:t>his letter and the bellow appendix represent</w:t>
      </w:r>
      <w:r w:rsidRPr="00252CC6">
        <w:rPr>
          <w:rFonts w:asciiTheme="minorHAnsi" w:hAnsiTheme="minorHAnsi" w:cstheme="minorHAnsi"/>
          <w:lang w:val="en-US"/>
        </w:rPr>
        <w:t xml:space="preserve"> the views of, the </w:t>
      </w:r>
      <w:r w:rsidR="001D05A4">
        <w:rPr>
          <w:rFonts w:asciiTheme="minorHAnsi" w:hAnsiTheme="minorHAnsi" w:cstheme="minorHAnsi"/>
          <w:lang w:val="en-US"/>
        </w:rPr>
        <w:t>ONECCA-BF</w:t>
      </w:r>
      <w:r>
        <w:rPr>
          <w:rFonts w:asciiTheme="minorHAnsi" w:hAnsiTheme="minorHAnsi" w:cstheme="minorHAnsi"/>
          <w:lang w:val="en-US"/>
        </w:rPr>
        <w:t xml:space="preserve"> on the subjected matter.</w:t>
      </w:r>
      <w:r w:rsidRPr="00011EBA">
        <w:rPr>
          <w:rFonts w:asciiTheme="minorHAnsi" w:hAnsiTheme="minorHAnsi" w:cstheme="minorHAnsi"/>
          <w:lang w:val="en-US"/>
        </w:rPr>
        <w:t xml:space="preserve"> </w:t>
      </w:r>
    </w:p>
    <w:p w14:paraId="160944D7" w14:textId="1577EAF5" w:rsidR="00F646D8" w:rsidRDefault="00F646D8" w:rsidP="00F646D8">
      <w:pPr>
        <w:pStyle w:val="Default"/>
        <w:ind w:left="708"/>
        <w:jc w:val="both"/>
        <w:rPr>
          <w:rFonts w:asciiTheme="minorHAnsi" w:hAnsiTheme="minorHAnsi" w:cstheme="minorHAnsi"/>
          <w:lang w:val="en-US"/>
        </w:rPr>
      </w:pPr>
      <w:r w:rsidRPr="00011EBA">
        <w:rPr>
          <w:rFonts w:asciiTheme="minorHAnsi" w:hAnsiTheme="minorHAnsi" w:cstheme="minorHAnsi"/>
          <w:lang w:val="en-US"/>
        </w:rPr>
        <w:t>If you have a</w:t>
      </w:r>
      <w:r>
        <w:rPr>
          <w:rFonts w:asciiTheme="minorHAnsi" w:hAnsiTheme="minorHAnsi" w:cstheme="minorHAnsi"/>
          <w:lang w:val="en-US"/>
        </w:rPr>
        <w:t>ny questions regarding its content</w:t>
      </w:r>
      <w:r w:rsidRPr="00011EBA">
        <w:rPr>
          <w:rFonts w:asciiTheme="minorHAnsi" w:hAnsiTheme="minorHAnsi" w:cstheme="minorHAnsi"/>
          <w:lang w:val="en-US"/>
        </w:rPr>
        <w:t>, ple</w:t>
      </w:r>
      <w:r>
        <w:rPr>
          <w:rFonts w:asciiTheme="minorHAnsi" w:hAnsiTheme="minorHAnsi" w:cstheme="minorHAnsi"/>
          <w:lang w:val="en-US"/>
        </w:rPr>
        <w:t>ase do not hesitate to contact us</w:t>
      </w:r>
      <w:r w:rsidRPr="00011EBA">
        <w:rPr>
          <w:rFonts w:asciiTheme="minorHAnsi" w:hAnsiTheme="minorHAnsi" w:cstheme="minorHAnsi"/>
          <w:lang w:val="en-US"/>
        </w:rPr>
        <w:t xml:space="preserve"> at</w:t>
      </w:r>
      <w:r>
        <w:rPr>
          <w:rFonts w:asciiTheme="minorHAnsi" w:hAnsiTheme="minorHAnsi" w:cstheme="minorHAnsi"/>
          <w:lang w:val="en-US"/>
        </w:rPr>
        <w:t xml:space="preserve"> </w:t>
      </w:r>
      <w:hyperlink r:id="rId7" w:history="1">
        <w:r w:rsidRPr="00D77D98">
          <w:rPr>
            <w:rStyle w:val="Lienhypertexte"/>
            <w:rFonts w:asciiTheme="minorHAnsi" w:hAnsiTheme="minorHAnsi" w:cstheme="minorHAnsi"/>
            <w:lang w:val="en-US"/>
          </w:rPr>
          <w:t>y.traore@oneccabf.org</w:t>
        </w:r>
      </w:hyperlink>
      <w:r>
        <w:rPr>
          <w:rFonts w:asciiTheme="minorHAnsi" w:hAnsiTheme="minorHAnsi" w:cstheme="minorHAnsi"/>
          <w:lang w:val="en-US"/>
        </w:rPr>
        <w:t xml:space="preserve"> or </w:t>
      </w:r>
      <w:hyperlink r:id="rId8" w:history="1">
        <w:r w:rsidRPr="00D77D98">
          <w:rPr>
            <w:rStyle w:val="Lienhypertexte"/>
            <w:rFonts w:asciiTheme="minorHAnsi" w:hAnsiTheme="minorHAnsi" w:cstheme="minorHAnsi"/>
            <w:lang w:val="en-US"/>
          </w:rPr>
          <w:t>secretariat@oneccabf.org</w:t>
        </w:r>
      </w:hyperlink>
      <w:r>
        <w:rPr>
          <w:rFonts w:asciiTheme="minorHAnsi" w:hAnsiTheme="minorHAnsi" w:cstheme="minorHAnsi"/>
          <w:lang w:val="en-US"/>
        </w:rPr>
        <w:t xml:space="preserve"> .</w:t>
      </w:r>
    </w:p>
    <w:p w14:paraId="7CA2A83B" w14:textId="77777777" w:rsidR="00F646D8" w:rsidRPr="00011EBA" w:rsidRDefault="00F646D8" w:rsidP="00F646D8">
      <w:pPr>
        <w:pStyle w:val="Default"/>
        <w:ind w:left="1416"/>
        <w:jc w:val="both"/>
        <w:rPr>
          <w:rFonts w:asciiTheme="minorHAnsi" w:hAnsiTheme="minorHAnsi" w:cstheme="minorHAnsi"/>
          <w:lang w:val="en-US"/>
        </w:rPr>
      </w:pPr>
    </w:p>
    <w:p w14:paraId="071CE9DE" w14:textId="77777777" w:rsidR="00F646D8" w:rsidRDefault="00F646D8" w:rsidP="00F646D8">
      <w:pPr>
        <w:pStyle w:val="Default"/>
        <w:ind w:left="1416"/>
        <w:jc w:val="right"/>
        <w:rPr>
          <w:rFonts w:asciiTheme="minorHAnsi" w:hAnsiTheme="minorHAnsi" w:cstheme="minorHAnsi"/>
          <w:lang w:val="en-US"/>
        </w:rPr>
      </w:pPr>
    </w:p>
    <w:p w14:paraId="12C560DE" w14:textId="77777777" w:rsidR="00F646D8" w:rsidRPr="006D7A12" w:rsidRDefault="00F646D8" w:rsidP="00F646D8">
      <w:pPr>
        <w:spacing w:line="276" w:lineRule="auto"/>
        <w:ind w:left="2832" w:firstLine="708"/>
        <w:jc w:val="both"/>
        <w:rPr>
          <w:rFonts w:cstheme="minorHAnsi"/>
          <w:lang w:val="en-US"/>
        </w:rPr>
      </w:pPr>
      <w:r>
        <w:rPr>
          <w:rFonts w:cstheme="minorHAnsi"/>
          <w:lang w:val="en-US"/>
        </w:rPr>
        <w:t xml:space="preserve">           </w:t>
      </w:r>
      <w:r w:rsidRPr="006D7A12">
        <w:rPr>
          <w:rFonts w:cstheme="minorHAnsi"/>
          <w:lang w:val="en-US"/>
        </w:rPr>
        <w:t>Sincerely yours</w:t>
      </w:r>
    </w:p>
    <w:p w14:paraId="4E9428F5" w14:textId="77777777" w:rsidR="0073788E" w:rsidRPr="00FD30FC" w:rsidRDefault="0073788E" w:rsidP="0073788E">
      <w:pPr>
        <w:jc w:val="both"/>
        <w:rPr>
          <w:bCs/>
          <w:lang w:val="en-GB"/>
        </w:rPr>
      </w:pPr>
    </w:p>
    <w:p w14:paraId="462188D8" w14:textId="6B7A6A07" w:rsidR="0073788E" w:rsidRPr="00FD30FC" w:rsidRDefault="0073788E" w:rsidP="0073788E">
      <w:pPr>
        <w:jc w:val="both"/>
        <w:rPr>
          <w:bCs/>
          <w:lang w:val="en-GB"/>
        </w:rPr>
      </w:pP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t xml:space="preserve"> </w:t>
      </w:r>
      <w:r w:rsidR="00FD30FC" w:rsidRPr="00FD30FC">
        <w:rPr>
          <w:bCs/>
          <w:lang w:val="en-GB"/>
        </w:rPr>
        <w:t>The P</w:t>
      </w:r>
      <w:r w:rsidR="00FD30FC">
        <w:rPr>
          <w:bCs/>
          <w:lang w:val="en-GB"/>
        </w:rPr>
        <w:t>resident</w:t>
      </w:r>
    </w:p>
    <w:p w14:paraId="0F8BA003" w14:textId="77777777" w:rsidR="0073788E" w:rsidRPr="00FD30FC" w:rsidRDefault="0073788E" w:rsidP="0073788E">
      <w:pPr>
        <w:jc w:val="both"/>
        <w:rPr>
          <w:bCs/>
          <w:lang w:val="en-GB"/>
        </w:rPr>
      </w:pPr>
    </w:p>
    <w:p w14:paraId="7A8648E3" w14:textId="77777777" w:rsidR="0073788E" w:rsidRPr="00FD30FC" w:rsidRDefault="0073788E" w:rsidP="0073788E">
      <w:pPr>
        <w:jc w:val="both"/>
        <w:rPr>
          <w:bCs/>
          <w:lang w:val="en-GB"/>
        </w:rPr>
      </w:pPr>
    </w:p>
    <w:p w14:paraId="0CA71658" w14:textId="77777777" w:rsidR="0073788E" w:rsidRPr="00FD30FC" w:rsidRDefault="0073788E" w:rsidP="0073788E">
      <w:pPr>
        <w:jc w:val="both"/>
        <w:rPr>
          <w:bCs/>
          <w:lang w:val="en-GB"/>
        </w:rPr>
      </w:pPr>
    </w:p>
    <w:p w14:paraId="0110D469" w14:textId="77777777" w:rsidR="0073788E" w:rsidRPr="00FD30FC" w:rsidRDefault="0073788E" w:rsidP="0073788E">
      <w:pPr>
        <w:jc w:val="both"/>
        <w:rPr>
          <w:bCs/>
          <w:lang w:val="en-GB"/>
        </w:rPr>
      </w:pPr>
    </w:p>
    <w:p w14:paraId="685A742B" w14:textId="77777777" w:rsidR="00743EDA" w:rsidRDefault="0073788E" w:rsidP="0073788E">
      <w:pPr>
        <w:jc w:val="both"/>
        <w:rPr>
          <w:bCs/>
          <w:u w:val="single"/>
          <w:lang w:val="en-GB"/>
        </w:rPr>
        <w:sectPr w:rsidR="00743EDA" w:rsidSect="00743EDA">
          <w:headerReference w:type="default" r:id="rId9"/>
          <w:footerReference w:type="default" r:id="rId10"/>
          <w:pgSz w:w="11906" w:h="16838"/>
          <w:pgMar w:top="1417" w:right="1417" w:bottom="1417" w:left="1417" w:header="708" w:footer="278" w:gutter="0"/>
          <w:cols w:space="708"/>
          <w:docGrid w:linePitch="360"/>
        </w:sectPr>
      </w:pP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r>
      <w:r w:rsidRPr="00FD30FC">
        <w:rPr>
          <w:bCs/>
          <w:lang w:val="en-GB"/>
        </w:rPr>
        <w:tab/>
      </w:r>
      <w:r w:rsidR="00530052" w:rsidRPr="00FD30FC">
        <w:rPr>
          <w:bCs/>
          <w:u w:val="single"/>
          <w:lang w:val="en-GB"/>
        </w:rPr>
        <w:t>Yacouba TRAORE</w:t>
      </w:r>
    </w:p>
    <w:p w14:paraId="596ABB9A" w14:textId="756A6087" w:rsidR="00F0360F" w:rsidRDefault="00F0360F" w:rsidP="0082160E">
      <w:pPr>
        <w:keepNext/>
        <w:keepLines/>
        <w:spacing w:before="200" w:line="280" w:lineRule="exact"/>
        <w:outlineLvl w:val="3"/>
        <w:rPr>
          <w:rFonts w:ascii="Arial" w:hAnsi="Arial"/>
          <w:b/>
          <w:iCs/>
          <w:caps/>
          <w:kern w:val="20"/>
          <w:sz w:val="28"/>
          <w:szCs w:val="20"/>
          <w:lang w:val="en-US" w:eastAsia="en-CA"/>
        </w:rPr>
      </w:pPr>
    </w:p>
    <w:p w14:paraId="0D061CBF" w14:textId="6A480546" w:rsidR="0082160E" w:rsidRDefault="0082160E" w:rsidP="0082160E">
      <w:pPr>
        <w:keepNext/>
        <w:keepLines/>
        <w:spacing w:before="200" w:line="280" w:lineRule="exact"/>
        <w:outlineLvl w:val="3"/>
        <w:rPr>
          <w:rFonts w:ascii="Arial" w:hAnsi="Arial"/>
          <w:b/>
          <w:iCs/>
          <w:caps/>
          <w:kern w:val="20"/>
          <w:sz w:val="28"/>
          <w:szCs w:val="20"/>
          <w:lang w:val="en-US" w:eastAsia="en-CA"/>
        </w:rPr>
      </w:pPr>
      <w:r>
        <w:rPr>
          <w:rFonts w:ascii="Arial" w:hAnsi="Arial"/>
          <w:b/>
          <w:iCs/>
          <w:caps/>
          <w:kern w:val="20"/>
          <w:sz w:val="28"/>
          <w:szCs w:val="20"/>
          <w:lang w:val="en-US" w:eastAsia="en-CA"/>
        </w:rPr>
        <w:t>APPENDIX</w:t>
      </w:r>
    </w:p>
    <w:tbl>
      <w:tblPr>
        <w:tblpPr w:leftFromText="141" w:rightFromText="141" w:vertAnchor="page" w:horzAnchor="margin" w:tblpY="3744"/>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3"/>
        <w:gridCol w:w="1489"/>
      </w:tblGrid>
      <w:tr w:rsidR="001642CB" w:rsidRPr="00595A61" w14:paraId="6D2EA1F8" w14:textId="77777777" w:rsidTr="001642CB">
        <w:trPr>
          <w:trHeight w:val="285"/>
        </w:trPr>
        <w:tc>
          <w:tcPr>
            <w:tcW w:w="7933" w:type="dxa"/>
            <w:shd w:val="clear" w:color="auto" w:fill="auto"/>
            <w:noWrap/>
            <w:hideMark/>
          </w:tcPr>
          <w:p w14:paraId="47829F11" w14:textId="77777777" w:rsidR="001642CB" w:rsidRPr="00595A61" w:rsidRDefault="001642CB" w:rsidP="001642CB">
            <w:pPr>
              <w:jc w:val="both"/>
              <w:rPr>
                <w:rFonts w:ascii="Segoe UI" w:hAnsi="Segoe UI" w:cs="Segoe UI"/>
                <w:b/>
                <w:bCs/>
                <w:sz w:val="20"/>
                <w:szCs w:val="20"/>
              </w:rPr>
            </w:pPr>
            <w:r w:rsidRPr="00595A61">
              <w:rPr>
                <w:rFonts w:ascii="Segoe UI" w:hAnsi="Segoe UI" w:cs="Segoe UI"/>
                <w:b/>
                <w:bCs/>
                <w:sz w:val="20"/>
                <w:szCs w:val="20"/>
              </w:rPr>
              <w:t xml:space="preserve">Question 1: General </w:t>
            </w:r>
            <w:proofErr w:type="spellStart"/>
            <w:r w:rsidRPr="00595A61">
              <w:rPr>
                <w:rFonts w:ascii="Segoe UI" w:hAnsi="Segoe UI" w:cs="Segoe UI"/>
                <w:b/>
                <w:bCs/>
                <w:sz w:val="20"/>
                <w:szCs w:val="20"/>
              </w:rPr>
              <w:t>comments</w:t>
            </w:r>
            <w:proofErr w:type="spellEnd"/>
          </w:p>
        </w:tc>
        <w:tc>
          <w:tcPr>
            <w:tcW w:w="1489" w:type="dxa"/>
            <w:shd w:val="clear" w:color="auto" w:fill="auto"/>
            <w:noWrap/>
            <w:hideMark/>
          </w:tcPr>
          <w:p w14:paraId="791D1EAC" w14:textId="77777777" w:rsidR="001642CB" w:rsidRPr="00595A61" w:rsidRDefault="001642CB" w:rsidP="001642CB">
            <w:pPr>
              <w:rPr>
                <w:rFonts w:ascii="Segoe UI" w:hAnsi="Segoe UI" w:cs="Segoe UI"/>
                <w:b/>
                <w:bCs/>
                <w:sz w:val="20"/>
                <w:szCs w:val="20"/>
              </w:rPr>
            </w:pPr>
            <w:proofErr w:type="spellStart"/>
            <w:r w:rsidRPr="00595A61">
              <w:rPr>
                <w:rFonts w:ascii="Segoe UI" w:hAnsi="Segoe UI" w:cs="Segoe UI"/>
                <w:b/>
                <w:bCs/>
                <w:sz w:val="20"/>
                <w:szCs w:val="20"/>
              </w:rPr>
              <w:t>References</w:t>
            </w:r>
            <w:proofErr w:type="spellEnd"/>
          </w:p>
        </w:tc>
      </w:tr>
      <w:tr w:rsidR="001642CB" w:rsidRPr="000E0502" w14:paraId="18B352C0" w14:textId="77777777" w:rsidTr="001642CB">
        <w:trPr>
          <w:trHeight w:val="980"/>
        </w:trPr>
        <w:tc>
          <w:tcPr>
            <w:tcW w:w="7933" w:type="dxa"/>
            <w:shd w:val="clear" w:color="auto" w:fill="auto"/>
            <w:vAlign w:val="bottom"/>
            <w:hideMark/>
          </w:tcPr>
          <w:p w14:paraId="3108A01B" w14:textId="77777777" w:rsidR="001642CB" w:rsidRDefault="001642CB" w:rsidP="001642CB">
            <w:pPr>
              <w:jc w:val="both"/>
              <w:rPr>
                <w:rFonts w:cstheme="minorHAnsi"/>
                <w:lang w:val="en-GB"/>
              </w:rPr>
            </w:pPr>
            <w:r w:rsidRPr="000E0502">
              <w:rPr>
                <w:rFonts w:cstheme="minorHAnsi"/>
                <w:lang w:val="en-GB"/>
              </w:rPr>
              <w:t xml:space="preserve">a) Is the structure of INPAG helpful? If not, how could it be improved? </w:t>
            </w:r>
          </w:p>
          <w:p w14:paraId="32F2ECC6" w14:textId="1BA1137A" w:rsidR="001642CB" w:rsidRDefault="001642CB" w:rsidP="001642CB">
            <w:pPr>
              <w:jc w:val="both"/>
              <w:rPr>
                <w:rFonts w:cstheme="minorHAnsi"/>
                <w:color w:val="0000FF"/>
                <w:lang w:val="en-GB"/>
              </w:rPr>
            </w:pPr>
            <w:r w:rsidRPr="00CC7F8E">
              <w:rPr>
                <w:rFonts w:cstheme="minorHAnsi"/>
                <w:b/>
                <w:bCs/>
                <w:color w:val="0000FF"/>
                <w:lang w:val="en-GB"/>
              </w:rPr>
              <w:t>We agree</w:t>
            </w:r>
            <w:r>
              <w:rPr>
                <w:rFonts w:cstheme="minorHAnsi"/>
                <w:b/>
                <w:bCs/>
                <w:color w:val="0000FF"/>
                <w:lang w:val="en-GB"/>
              </w:rPr>
              <w:t xml:space="preserve">. </w:t>
            </w:r>
            <w:r>
              <w:rPr>
                <w:rFonts w:cstheme="minorHAnsi"/>
                <w:color w:val="0000FF"/>
                <w:lang w:val="en-GB"/>
              </w:rPr>
              <w:t xml:space="preserve">Members found </w:t>
            </w:r>
            <w:r>
              <w:rPr>
                <w:rFonts w:cstheme="minorHAnsi"/>
                <w:color w:val="0000FF"/>
                <w:lang w:val="en-GB"/>
              </w:rPr>
              <w:t>the structure of the INPAG helpful</w:t>
            </w:r>
            <w:r>
              <w:rPr>
                <w:rFonts w:cstheme="minorHAnsi"/>
                <w:color w:val="0000FF"/>
                <w:lang w:val="en-GB"/>
              </w:rPr>
              <w:t xml:space="preserve"> and </w:t>
            </w:r>
            <w:r>
              <w:rPr>
                <w:rFonts w:cstheme="minorHAnsi"/>
                <w:color w:val="0000FF"/>
                <w:lang w:val="en-GB"/>
              </w:rPr>
              <w:t>welcome</w:t>
            </w:r>
            <w:r>
              <w:rPr>
                <w:rFonts w:cstheme="minorHAnsi"/>
                <w:color w:val="0000FF"/>
                <w:lang w:val="en-GB"/>
              </w:rPr>
              <w:t>d</w:t>
            </w:r>
            <w:r>
              <w:rPr>
                <w:rFonts w:cstheme="minorHAnsi"/>
                <w:color w:val="0000FF"/>
                <w:lang w:val="en-GB"/>
              </w:rPr>
              <w:t xml:space="preserve"> the inclusion of application materials and guidance.</w:t>
            </w:r>
          </w:p>
          <w:p w14:paraId="6D2A90F0" w14:textId="77777777" w:rsidR="001642CB" w:rsidRPr="001464DF" w:rsidRDefault="001642CB" w:rsidP="001642CB">
            <w:pPr>
              <w:jc w:val="both"/>
              <w:rPr>
                <w:rFonts w:cstheme="minorHAnsi"/>
                <w:color w:val="0000FF"/>
                <w:lang w:val="en-GB"/>
              </w:rPr>
            </w:pPr>
          </w:p>
          <w:p w14:paraId="2C722DEA" w14:textId="77777777" w:rsidR="001642CB" w:rsidRDefault="001642CB" w:rsidP="001642CB">
            <w:pPr>
              <w:tabs>
                <w:tab w:val="left" w:pos="66"/>
                <w:tab w:val="left" w:pos="208"/>
              </w:tabs>
              <w:jc w:val="both"/>
              <w:rPr>
                <w:rFonts w:cstheme="minorHAnsi"/>
                <w:lang w:val="en-GB"/>
              </w:rPr>
            </w:pPr>
            <w:r w:rsidRPr="000E0502">
              <w:rPr>
                <w:rFonts w:cstheme="minorHAnsi"/>
                <w:lang w:val="en-GB"/>
              </w:rPr>
              <w:t>b) Do you have any other comments (including regulatory, assurance or cost/ benefit) relating to this INPAG Exposure Draft? If so, explain the rationale for any points you wish to make.</w:t>
            </w:r>
          </w:p>
          <w:p w14:paraId="5B3E3A79" w14:textId="2FEEB0A3" w:rsidR="001642CB" w:rsidRDefault="001642CB" w:rsidP="001642CB">
            <w:pPr>
              <w:jc w:val="both"/>
              <w:rPr>
                <w:rFonts w:cstheme="minorHAnsi"/>
                <w:color w:val="0000FF"/>
                <w:lang w:val="en-GB"/>
              </w:rPr>
            </w:pPr>
            <w:r>
              <w:rPr>
                <w:rFonts w:cstheme="minorHAnsi"/>
                <w:b/>
                <w:bCs/>
                <w:color w:val="0000FF"/>
                <w:lang w:val="en-GB"/>
              </w:rPr>
              <w:t>Members shows</w:t>
            </w:r>
            <w:r w:rsidRPr="00C318A7">
              <w:rPr>
                <w:rFonts w:cstheme="minorHAnsi"/>
                <w:b/>
                <w:bCs/>
                <w:color w:val="0000FF"/>
                <w:lang w:val="en-GB"/>
              </w:rPr>
              <w:t xml:space="preserve"> concerns</w:t>
            </w:r>
            <w:r>
              <w:rPr>
                <w:rFonts w:cstheme="minorHAnsi"/>
                <w:color w:val="0000FF"/>
                <w:lang w:val="en-GB"/>
              </w:rPr>
              <w:t xml:space="preserve"> on the scope of the INPAG, its scalability and applicability to very small NPOs which impair cost/benefit during adoption.</w:t>
            </w:r>
          </w:p>
          <w:p w14:paraId="33583683" w14:textId="0D74F741" w:rsidR="001642CB" w:rsidRPr="009E5EEF" w:rsidRDefault="001642CB" w:rsidP="001642CB">
            <w:pPr>
              <w:jc w:val="both"/>
              <w:rPr>
                <w:rFonts w:cstheme="minorHAnsi"/>
                <w:color w:val="0000FF"/>
                <w:lang w:val="en-GB"/>
              </w:rPr>
            </w:pPr>
          </w:p>
        </w:tc>
        <w:tc>
          <w:tcPr>
            <w:tcW w:w="1489" w:type="dxa"/>
            <w:shd w:val="clear" w:color="auto" w:fill="auto"/>
            <w:noWrap/>
            <w:hideMark/>
          </w:tcPr>
          <w:p w14:paraId="5A300486" w14:textId="77777777" w:rsidR="001642CB" w:rsidRPr="000E0502" w:rsidRDefault="001642CB" w:rsidP="001642CB">
            <w:pPr>
              <w:rPr>
                <w:rFonts w:cstheme="minorHAnsi"/>
                <w:lang w:val="en-GB"/>
              </w:rPr>
            </w:pPr>
          </w:p>
          <w:p w14:paraId="7F2A66B6" w14:textId="77777777" w:rsidR="001642CB" w:rsidRPr="000E0502" w:rsidRDefault="001642CB" w:rsidP="001642CB">
            <w:pPr>
              <w:rPr>
                <w:rFonts w:cstheme="minorHAnsi"/>
              </w:rPr>
            </w:pPr>
            <w:r w:rsidRPr="000E0502">
              <w:rPr>
                <w:rFonts w:cstheme="minorHAnsi"/>
              </w:rPr>
              <w:t>GP22-GP24</w:t>
            </w:r>
          </w:p>
        </w:tc>
      </w:tr>
    </w:tbl>
    <w:p w14:paraId="361F7F11" w14:textId="77777777" w:rsidR="001642CB" w:rsidRPr="000E0502" w:rsidRDefault="001642CB" w:rsidP="001642CB">
      <w:pPr>
        <w:pStyle w:val="Corpsdutexte20"/>
        <w:shd w:val="clear" w:color="auto" w:fill="auto"/>
        <w:spacing w:before="0" w:after="40" w:line="180" w:lineRule="exact"/>
        <w:ind w:left="940" w:hanging="940"/>
        <w:rPr>
          <w:rFonts w:asciiTheme="minorHAnsi" w:hAnsiTheme="minorHAnsi" w:cstheme="minorHAnsi"/>
          <w:sz w:val="24"/>
          <w:szCs w:val="24"/>
          <w:lang w:val="en-GB"/>
        </w:rPr>
      </w:pPr>
    </w:p>
    <w:p w14:paraId="715A71EF" w14:textId="77777777" w:rsidR="001642CB" w:rsidRDefault="001642CB" w:rsidP="001642CB">
      <w:pPr>
        <w:pStyle w:val="Corpsdutexte20"/>
        <w:shd w:val="clear" w:color="auto" w:fill="auto"/>
        <w:spacing w:before="0" w:after="40" w:line="180" w:lineRule="exact"/>
        <w:ind w:left="940" w:hanging="940"/>
        <w:rPr>
          <w:rStyle w:val="CharStyle11"/>
          <w:rFonts w:asciiTheme="minorHAnsi" w:hAnsiTheme="minorHAnsi" w:cstheme="minorHAnsi"/>
          <w:sz w:val="24"/>
          <w:szCs w:val="24"/>
          <w:lang w:val="en-GB"/>
        </w:rPr>
      </w:pPr>
    </w:p>
    <w:p w14:paraId="174F5B4C" w14:textId="77777777" w:rsidR="001642CB" w:rsidRPr="000E0502" w:rsidRDefault="001642CB" w:rsidP="001642CB">
      <w:pPr>
        <w:pStyle w:val="Corpsdutexte20"/>
        <w:shd w:val="clear" w:color="auto" w:fill="auto"/>
        <w:spacing w:before="0" w:after="40" w:line="180" w:lineRule="exact"/>
        <w:ind w:left="940" w:hanging="940"/>
        <w:rPr>
          <w:rStyle w:val="CharStyle11"/>
          <w:rFonts w:asciiTheme="minorHAnsi" w:hAnsiTheme="minorHAnsi" w:cstheme="minorHAnsi"/>
          <w:sz w:val="24"/>
          <w:szCs w:val="24"/>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560"/>
      </w:tblGrid>
      <w:tr w:rsidR="001642CB" w:rsidRPr="000E0502" w14:paraId="6E7E49F7" w14:textId="77777777" w:rsidTr="00D14E23">
        <w:trPr>
          <w:trHeight w:val="285"/>
        </w:trPr>
        <w:tc>
          <w:tcPr>
            <w:tcW w:w="7863" w:type="dxa"/>
            <w:shd w:val="clear" w:color="auto" w:fill="auto"/>
            <w:noWrap/>
            <w:hideMark/>
          </w:tcPr>
          <w:p w14:paraId="35D1D7F5" w14:textId="77777777" w:rsidR="001642CB" w:rsidRPr="000E0502" w:rsidRDefault="001642CB" w:rsidP="00D14E23">
            <w:pPr>
              <w:jc w:val="both"/>
              <w:rPr>
                <w:rFonts w:cstheme="minorHAnsi"/>
                <w:b/>
                <w:bCs/>
                <w:lang w:val="en-GB"/>
              </w:rPr>
            </w:pPr>
            <w:r w:rsidRPr="000E0502">
              <w:rPr>
                <w:rFonts w:cstheme="minorHAnsi"/>
                <w:b/>
                <w:bCs/>
                <w:lang w:val="en-GB"/>
              </w:rPr>
              <w:t>Question 2: Description of NPOs and users of INPAG</w:t>
            </w:r>
          </w:p>
        </w:tc>
        <w:tc>
          <w:tcPr>
            <w:tcW w:w="1560" w:type="dxa"/>
            <w:shd w:val="clear" w:color="auto" w:fill="auto"/>
            <w:noWrap/>
            <w:hideMark/>
          </w:tcPr>
          <w:p w14:paraId="4E56AED7" w14:textId="77777777" w:rsidR="001642CB" w:rsidRPr="000E0502" w:rsidRDefault="001642CB" w:rsidP="00D14E23">
            <w:pPr>
              <w:rPr>
                <w:rFonts w:cstheme="minorHAnsi"/>
                <w:b/>
                <w:bCs/>
              </w:rPr>
            </w:pPr>
            <w:proofErr w:type="spellStart"/>
            <w:r w:rsidRPr="000E0502">
              <w:rPr>
                <w:rFonts w:cstheme="minorHAnsi"/>
                <w:b/>
                <w:bCs/>
              </w:rPr>
              <w:t>References</w:t>
            </w:r>
            <w:proofErr w:type="spellEnd"/>
          </w:p>
        </w:tc>
      </w:tr>
      <w:tr w:rsidR="001642CB" w:rsidRPr="000E0502" w14:paraId="4E741AB2" w14:textId="77777777" w:rsidTr="00D14E23">
        <w:trPr>
          <w:trHeight w:val="1415"/>
        </w:trPr>
        <w:tc>
          <w:tcPr>
            <w:tcW w:w="7863" w:type="dxa"/>
            <w:shd w:val="clear" w:color="auto" w:fill="auto"/>
            <w:hideMark/>
          </w:tcPr>
          <w:p w14:paraId="7DE87D17" w14:textId="77777777" w:rsidR="001642CB" w:rsidRDefault="001642CB" w:rsidP="00D14E23">
            <w:pPr>
              <w:jc w:val="both"/>
              <w:rPr>
                <w:rFonts w:cstheme="minorHAnsi"/>
                <w:lang w:val="en-GB"/>
              </w:rPr>
            </w:pPr>
            <w:r w:rsidRPr="000E0502">
              <w:rPr>
                <w:rFonts w:cstheme="minorHAnsi"/>
                <w:lang w:val="en-GB"/>
              </w:rPr>
              <w:t xml:space="preserve">a)  Do you agree with the description of the broad characteristics of NPOs? Does the term 'providing a benefit to the public' include all entities that might be NPOs? If not, what would you propose and why? </w:t>
            </w:r>
          </w:p>
          <w:p w14:paraId="5B13DF01" w14:textId="3F2E7B3C" w:rsidR="001642CB" w:rsidRDefault="001642CB" w:rsidP="00D14E23">
            <w:pPr>
              <w:jc w:val="both"/>
              <w:rPr>
                <w:rFonts w:cstheme="minorHAnsi"/>
                <w:color w:val="0000FF"/>
                <w:lang w:val="en-GB"/>
              </w:rPr>
            </w:pPr>
            <w:r w:rsidRPr="001642CB">
              <w:rPr>
                <w:rFonts w:cstheme="minorHAnsi"/>
                <w:b/>
                <w:bCs/>
                <w:color w:val="0000FF"/>
                <w:lang w:val="en-GB"/>
              </w:rPr>
              <w:t>We agree</w:t>
            </w:r>
            <w:r>
              <w:rPr>
                <w:rFonts w:cstheme="minorHAnsi"/>
                <w:color w:val="0000FF"/>
                <w:lang w:val="en-GB"/>
              </w:rPr>
              <w:t xml:space="preserve"> with the description of the broad characteristics of the NPOs. </w:t>
            </w:r>
          </w:p>
          <w:p w14:paraId="28CF9907" w14:textId="77777777" w:rsidR="001642CB" w:rsidRPr="000E0502" w:rsidRDefault="001642CB" w:rsidP="00D14E23">
            <w:pPr>
              <w:jc w:val="both"/>
              <w:rPr>
                <w:rFonts w:cstheme="minorHAnsi"/>
                <w:lang w:val="en-GB"/>
              </w:rPr>
            </w:pPr>
          </w:p>
          <w:p w14:paraId="245F08C0" w14:textId="77777777" w:rsidR="001642CB" w:rsidRDefault="001642CB" w:rsidP="00D14E23">
            <w:pPr>
              <w:jc w:val="both"/>
              <w:rPr>
                <w:rFonts w:cstheme="minorHAnsi"/>
                <w:lang w:val="en-GB"/>
              </w:rPr>
            </w:pPr>
            <w:r w:rsidRPr="000E0502">
              <w:rPr>
                <w:rFonts w:cstheme="minorHAnsi"/>
                <w:lang w:val="en-GB"/>
              </w:rPr>
              <w:t xml:space="preserve">b) Does Section 1, together with the Preface, provide clear guidance on which NPOs are intended to benefit from the use of INPAG? </w:t>
            </w:r>
            <w:r w:rsidRPr="00D14F83">
              <w:rPr>
                <w:rFonts w:cstheme="minorHAnsi"/>
                <w:lang w:val="en-GB"/>
              </w:rPr>
              <w:t>If not, what would be more useful?</w:t>
            </w:r>
          </w:p>
          <w:p w14:paraId="6CDF69FD" w14:textId="77777777" w:rsidR="001642CB" w:rsidRPr="00CC7F8E" w:rsidRDefault="001642CB" w:rsidP="00D14E23">
            <w:pPr>
              <w:jc w:val="both"/>
              <w:rPr>
                <w:rFonts w:cstheme="minorHAnsi"/>
                <w:b/>
                <w:bCs/>
                <w:lang w:val="en-GB"/>
              </w:rPr>
            </w:pPr>
            <w:r w:rsidRPr="00CC7F8E">
              <w:rPr>
                <w:rFonts w:cstheme="minorHAnsi"/>
                <w:b/>
                <w:bCs/>
                <w:color w:val="0000FF"/>
                <w:lang w:val="en-GB"/>
              </w:rPr>
              <w:t>Yes they do.</w:t>
            </w:r>
          </w:p>
        </w:tc>
        <w:tc>
          <w:tcPr>
            <w:tcW w:w="1560" w:type="dxa"/>
            <w:shd w:val="clear" w:color="auto" w:fill="auto"/>
            <w:noWrap/>
            <w:hideMark/>
          </w:tcPr>
          <w:p w14:paraId="51F2109C" w14:textId="77777777" w:rsidR="001642CB" w:rsidRPr="000E0502" w:rsidRDefault="001642CB" w:rsidP="00D14E23">
            <w:pPr>
              <w:rPr>
                <w:rFonts w:cstheme="minorHAnsi"/>
              </w:rPr>
            </w:pPr>
            <w:r w:rsidRPr="000E0502">
              <w:rPr>
                <w:rFonts w:cstheme="minorHAnsi"/>
              </w:rPr>
              <w:t>G1.2-G1.5</w:t>
            </w:r>
          </w:p>
        </w:tc>
      </w:tr>
    </w:tbl>
    <w:p w14:paraId="5730F954" w14:textId="77777777" w:rsidR="001642CB" w:rsidRPr="000E0502" w:rsidRDefault="001642CB" w:rsidP="001642CB">
      <w:pPr>
        <w:pStyle w:val="Corpsdutexte20"/>
        <w:shd w:val="clear" w:color="auto" w:fill="auto"/>
        <w:spacing w:before="0" w:after="40" w:line="180" w:lineRule="exact"/>
        <w:ind w:left="940" w:hanging="940"/>
        <w:rPr>
          <w:rStyle w:val="CharStyle11"/>
          <w:rFonts w:asciiTheme="minorHAnsi" w:hAnsiTheme="minorHAnsi" w:cstheme="minorHAnsi"/>
          <w:sz w:val="24"/>
          <w:szCs w:val="24"/>
        </w:rPr>
      </w:pPr>
    </w:p>
    <w:p w14:paraId="0CD9DD1E" w14:textId="77777777" w:rsidR="001642CB" w:rsidRPr="000E0502" w:rsidRDefault="001642CB" w:rsidP="001642CB">
      <w:pPr>
        <w:pStyle w:val="Corpsdutexte20"/>
        <w:shd w:val="clear" w:color="auto" w:fill="auto"/>
        <w:spacing w:before="0" w:after="40" w:line="180" w:lineRule="exact"/>
        <w:ind w:left="940" w:hanging="940"/>
        <w:rPr>
          <w:rStyle w:val="CharStyle11"/>
          <w:rFonts w:asciiTheme="minorHAnsi" w:hAnsiTheme="minorHAnsi" w:cstheme="minorHAnsi"/>
          <w:sz w:val="24"/>
          <w:szCs w:val="24"/>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560"/>
      </w:tblGrid>
      <w:tr w:rsidR="001642CB" w:rsidRPr="000E0502" w14:paraId="34D45813" w14:textId="77777777" w:rsidTr="00D14E23">
        <w:trPr>
          <w:trHeight w:val="285"/>
        </w:trPr>
        <w:tc>
          <w:tcPr>
            <w:tcW w:w="7863" w:type="dxa"/>
            <w:shd w:val="clear" w:color="auto" w:fill="auto"/>
            <w:noWrap/>
            <w:hideMark/>
          </w:tcPr>
          <w:p w14:paraId="1D0473F5" w14:textId="77777777" w:rsidR="001642CB" w:rsidRPr="000E0502" w:rsidRDefault="001642CB" w:rsidP="00D14E23">
            <w:pPr>
              <w:jc w:val="both"/>
              <w:rPr>
                <w:rFonts w:cstheme="minorHAnsi"/>
                <w:b/>
                <w:bCs/>
              </w:rPr>
            </w:pPr>
            <w:r w:rsidRPr="000E0502">
              <w:rPr>
                <w:rFonts w:cstheme="minorHAnsi"/>
                <w:b/>
                <w:bCs/>
              </w:rPr>
              <w:t xml:space="preserve">Question 3: Concepts and pervasive </w:t>
            </w:r>
            <w:proofErr w:type="spellStart"/>
            <w:r w:rsidRPr="000E0502">
              <w:rPr>
                <w:rFonts w:cstheme="minorHAnsi"/>
                <w:b/>
                <w:bCs/>
              </w:rPr>
              <w:t>principles</w:t>
            </w:r>
            <w:proofErr w:type="spellEnd"/>
          </w:p>
        </w:tc>
        <w:tc>
          <w:tcPr>
            <w:tcW w:w="1560" w:type="dxa"/>
            <w:shd w:val="clear" w:color="auto" w:fill="auto"/>
            <w:noWrap/>
            <w:hideMark/>
          </w:tcPr>
          <w:p w14:paraId="4EE15059" w14:textId="77777777" w:rsidR="001642CB" w:rsidRPr="000E0502" w:rsidRDefault="001642CB" w:rsidP="00D14E23">
            <w:pPr>
              <w:rPr>
                <w:rFonts w:cstheme="minorHAnsi"/>
                <w:b/>
                <w:bCs/>
              </w:rPr>
            </w:pPr>
            <w:proofErr w:type="spellStart"/>
            <w:r w:rsidRPr="000E0502">
              <w:rPr>
                <w:rFonts w:cstheme="minorHAnsi"/>
                <w:b/>
                <w:bCs/>
              </w:rPr>
              <w:t>References</w:t>
            </w:r>
            <w:proofErr w:type="spellEnd"/>
          </w:p>
        </w:tc>
      </w:tr>
      <w:tr w:rsidR="001642CB" w:rsidRPr="000E0502" w14:paraId="255AC555" w14:textId="77777777" w:rsidTr="00D14E23">
        <w:trPr>
          <w:trHeight w:val="480"/>
        </w:trPr>
        <w:tc>
          <w:tcPr>
            <w:tcW w:w="7863" w:type="dxa"/>
            <w:shd w:val="clear" w:color="auto" w:fill="auto"/>
            <w:vAlign w:val="bottom"/>
            <w:hideMark/>
          </w:tcPr>
          <w:p w14:paraId="5143A067" w14:textId="77777777" w:rsidR="001642CB" w:rsidRDefault="001642CB" w:rsidP="00D14E23">
            <w:pPr>
              <w:jc w:val="both"/>
              <w:rPr>
                <w:rFonts w:cstheme="minorHAnsi"/>
                <w:lang w:val="en-GB"/>
              </w:rPr>
            </w:pPr>
            <w:r w:rsidRPr="000E0502">
              <w:rPr>
                <w:rFonts w:cstheme="minorHAnsi"/>
                <w:lang w:val="en-GB"/>
              </w:rPr>
              <w:t xml:space="preserve">a) Do you agree with the range of primary users and the description of their needs? </w:t>
            </w:r>
            <w:r w:rsidRPr="00790153">
              <w:rPr>
                <w:rFonts w:cstheme="minorHAnsi"/>
                <w:lang w:val="en-GB"/>
              </w:rPr>
              <w:t>If not, what would you propose and why?</w:t>
            </w:r>
          </w:p>
          <w:p w14:paraId="6ABAF32B" w14:textId="591A5D7F" w:rsidR="001642CB" w:rsidRDefault="001642CB" w:rsidP="00D14E23">
            <w:pPr>
              <w:jc w:val="both"/>
              <w:rPr>
                <w:rFonts w:cstheme="minorHAnsi"/>
                <w:color w:val="0000FF"/>
                <w:lang w:val="en-GB"/>
              </w:rPr>
            </w:pPr>
            <w:r w:rsidRPr="00CC7F8E">
              <w:rPr>
                <w:rFonts w:cstheme="minorHAnsi"/>
                <w:b/>
                <w:bCs/>
                <w:color w:val="0000FF"/>
                <w:lang w:val="en-GB"/>
              </w:rPr>
              <w:t>Yes we do.</w:t>
            </w:r>
            <w:r>
              <w:rPr>
                <w:rFonts w:cstheme="minorHAnsi"/>
                <w:color w:val="0000FF"/>
                <w:lang w:val="en-GB"/>
              </w:rPr>
              <w:t xml:space="preserve"> </w:t>
            </w:r>
            <w:r w:rsidR="00D444D8">
              <w:rPr>
                <w:rFonts w:cstheme="minorHAnsi"/>
                <w:color w:val="0000FF"/>
                <w:lang w:val="en-GB"/>
              </w:rPr>
              <w:t>We found</w:t>
            </w:r>
            <w:r>
              <w:rPr>
                <w:rFonts w:cstheme="minorHAnsi"/>
                <w:color w:val="0000FF"/>
                <w:lang w:val="en-GB"/>
              </w:rPr>
              <w:t xml:space="preserve"> the range of primary users complete and the description of the</w:t>
            </w:r>
            <w:r w:rsidR="005E0574">
              <w:rPr>
                <w:rFonts w:cstheme="minorHAnsi"/>
                <w:color w:val="0000FF"/>
                <w:lang w:val="en-GB"/>
              </w:rPr>
              <w:t xml:space="preserve"> </w:t>
            </w:r>
            <w:proofErr w:type="spellStart"/>
            <w:r w:rsidR="005E0574">
              <w:rPr>
                <w:rFonts w:cstheme="minorHAnsi"/>
                <w:color w:val="0000FF"/>
                <w:lang w:val="en-GB"/>
              </w:rPr>
              <w:t>users</w:t>
            </w:r>
            <w:proofErr w:type="spellEnd"/>
            <w:r>
              <w:rPr>
                <w:rFonts w:cstheme="minorHAnsi"/>
                <w:color w:val="0000FF"/>
                <w:lang w:val="en-GB"/>
              </w:rPr>
              <w:t xml:space="preserve"> needs clear and sufficient.</w:t>
            </w:r>
          </w:p>
          <w:p w14:paraId="2A6D5E8B" w14:textId="228BDD71" w:rsidR="00D444D8" w:rsidRPr="00A14B07" w:rsidRDefault="00D444D8" w:rsidP="00D14E23">
            <w:pPr>
              <w:jc w:val="both"/>
              <w:rPr>
                <w:rFonts w:cstheme="minorHAnsi"/>
                <w:lang w:val="en-GB"/>
              </w:rPr>
            </w:pPr>
          </w:p>
        </w:tc>
        <w:tc>
          <w:tcPr>
            <w:tcW w:w="1560" w:type="dxa"/>
            <w:shd w:val="clear" w:color="auto" w:fill="auto"/>
            <w:noWrap/>
            <w:hideMark/>
          </w:tcPr>
          <w:p w14:paraId="40D0CD24" w14:textId="77777777" w:rsidR="001642CB" w:rsidRPr="000E0502" w:rsidRDefault="001642CB" w:rsidP="00D14E23">
            <w:pPr>
              <w:rPr>
                <w:rFonts w:cstheme="minorHAnsi"/>
              </w:rPr>
            </w:pPr>
            <w:r w:rsidRPr="000E0502">
              <w:rPr>
                <w:rFonts w:cstheme="minorHAnsi"/>
              </w:rPr>
              <w:t>G2.3-G2.12</w:t>
            </w:r>
          </w:p>
        </w:tc>
      </w:tr>
      <w:tr w:rsidR="001642CB" w:rsidRPr="000E0502" w14:paraId="5DA395D1" w14:textId="77777777" w:rsidTr="00D14E23">
        <w:trPr>
          <w:trHeight w:val="255"/>
        </w:trPr>
        <w:tc>
          <w:tcPr>
            <w:tcW w:w="7863" w:type="dxa"/>
            <w:shd w:val="clear" w:color="auto" w:fill="auto"/>
            <w:vAlign w:val="center"/>
            <w:hideMark/>
          </w:tcPr>
          <w:p w14:paraId="26510CE5" w14:textId="77777777" w:rsidR="001642CB" w:rsidRPr="00F6100E" w:rsidRDefault="001642CB" w:rsidP="00D14E23">
            <w:pPr>
              <w:jc w:val="both"/>
              <w:rPr>
                <w:rFonts w:cstheme="minorHAnsi"/>
                <w:lang w:val="en-GB"/>
              </w:rPr>
            </w:pPr>
            <w:r w:rsidRPr="000E0502">
              <w:rPr>
                <w:rFonts w:cstheme="minorHAnsi"/>
                <w:lang w:val="en-GB"/>
              </w:rPr>
              <w:t xml:space="preserve">b) Do you agree with the qualitative characteristics of useful information? </w:t>
            </w:r>
            <w:r w:rsidRPr="00F6100E">
              <w:rPr>
                <w:rFonts w:cstheme="minorHAnsi"/>
                <w:lang w:val="en-GB"/>
              </w:rPr>
              <w:t>If not, what would you change and why?</w:t>
            </w:r>
          </w:p>
          <w:p w14:paraId="0E687DD1" w14:textId="77777777" w:rsidR="001642CB" w:rsidRDefault="001642CB" w:rsidP="00D14E23">
            <w:pPr>
              <w:jc w:val="both"/>
              <w:rPr>
                <w:rFonts w:cstheme="minorHAnsi"/>
                <w:color w:val="0000FF"/>
                <w:lang w:val="en-GB"/>
              </w:rPr>
            </w:pPr>
            <w:r w:rsidRPr="00CC7F8E">
              <w:rPr>
                <w:rFonts w:cstheme="minorHAnsi"/>
                <w:b/>
                <w:bCs/>
                <w:color w:val="0000FF"/>
                <w:lang w:val="en-GB"/>
              </w:rPr>
              <w:t>Yes we do.</w:t>
            </w:r>
            <w:r>
              <w:rPr>
                <w:rFonts w:cstheme="minorHAnsi"/>
                <w:color w:val="0000FF"/>
                <w:lang w:val="en-GB"/>
              </w:rPr>
              <w:t xml:space="preserve"> We encourage not to deviate unless another optimal choice is available, from qualitative characteristics set in the IFRS for education and global consistency purposes in the international standards setting.</w:t>
            </w:r>
          </w:p>
          <w:p w14:paraId="6F8A2A76" w14:textId="77777777" w:rsidR="00D444D8" w:rsidRPr="00F6100E" w:rsidRDefault="00D444D8" w:rsidP="00D14E23">
            <w:pPr>
              <w:jc w:val="both"/>
              <w:rPr>
                <w:rFonts w:cstheme="minorHAnsi"/>
                <w:lang w:val="en-GB"/>
              </w:rPr>
            </w:pPr>
          </w:p>
          <w:p w14:paraId="59AF7F7C" w14:textId="77777777" w:rsidR="001642CB" w:rsidRPr="007F339D" w:rsidRDefault="001642CB" w:rsidP="00D14E23">
            <w:pPr>
              <w:jc w:val="both"/>
              <w:rPr>
                <w:rFonts w:cstheme="minorHAnsi"/>
                <w:color w:val="0000FF"/>
                <w:lang w:val="en-GB"/>
              </w:rPr>
            </w:pPr>
          </w:p>
        </w:tc>
        <w:tc>
          <w:tcPr>
            <w:tcW w:w="1560" w:type="dxa"/>
            <w:shd w:val="clear" w:color="auto" w:fill="auto"/>
            <w:vAlign w:val="center"/>
            <w:hideMark/>
          </w:tcPr>
          <w:p w14:paraId="3CBA999B" w14:textId="77777777" w:rsidR="001642CB" w:rsidRPr="000E0502" w:rsidRDefault="001642CB" w:rsidP="00D14E23">
            <w:pPr>
              <w:rPr>
                <w:rFonts w:cstheme="minorHAnsi"/>
              </w:rPr>
            </w:pPr>
            <w:r w:rsidRPr="000E0502">
              <w:rPr>
                <w:rFonts w:cstheme="minorHAnsi"/>
              </w:rPr>
              <w:t>G2.13-G2.32, AG2. 1-AG2.3</w:t>
            </w:r>
          </w:p>
        </w:tc>
      </w:tr>
      <w:tr w:rsidR="001642CB" w:rsidRPr="000E0502" w14:paraId="05A6A3AD" w14:textId="77777777" w:rsidTr="00D14E23">
        <w:trPr>
          <w:trHeight w:val="255"/>
        </w:trPr>
        <w:tc>
          <w:tcPr>
            <w:tcW w:w="7863" w:type="dxa"/>
            <w:shd w:val="clear" w:color="auto" w:fill="auto"/>
            <w:noWrap/>
            <w:vAlign w:val="bottom"/>
            <w:hideMark/>
          </w:tcPr>
          <w:p w14:paraId="67B749D7" w14:textId="77777777" w:rsidR="001642CB" w:rsidRPr="009B3C1D" w:rsidRDefault="001642CB" w:rsidP="00D14E23">
            <w:pPr>
              <w:jc w:val="both"/>
              <w:rPr>
                <w:rFonts w:cstheme="minorHAnsi"/>
                <w:lang w:val="en-GB"/>
              </w:rPr>
            </w:pPr>
            <w:r w:rsidRPr="000E0502">
              <w:rPr>
                <w:rFonts w:cstheme="minorHAnsi"/>
                <w:lang w:val="en-GB"/>
              </w:rPr>
              <w:t xml:space="preserve">c) Do you agree with the components of net assets? </w:t>
            </w:r>
            <w:r w:rsidRPr="009B3C1D">
              <w:rPr>
                <w:rFonts w:cstheme="minorHAnsi"/>
                <w:lang w:val="en-GB"/>
              </w:rPr>
              <w:t>If not, why not?</w:t>
            </w:r>
          </w:p>
          <w:p w14:paraId="04C7999C" w14:textId="77777777" w:rsidR="001642CB" w:rsidRDefault="001642CB" w:rsidP="00D14E23">
            <w:pPr>
              <w:jc w:val="both"/>
              <w:rPr>
                <w:rFonts w:cstheme="minorHAnsi"/>
                <w:b/>
                <w:bCs/>
                <w:color w:val="0000FF"/>
                <w:lang w:val="en-GB"/>
              </w:rPr>
            </w:pPr>
            <w:r w:rsidRPr="00CC7F8E">
              <w:rPr>
                <w:rFonts w:cstheme="minorHAnsi"/>
                <w:b/>
                <w:bCs/>
                <w:color w:val="0000FF"/>
                <w:lang w:val="en-GB"/>
              </w:rPr>
              <w:t>Yes we do.</w:t>
            </w:r>
          </w:p>
          <w:p w14:paraId="7D98B1EA" w14:textId="6381C74C" w:rsidR="005E0574" w:rsidRPr="00CC7F8E" w:rsidRDefault="005E0574" w:rsidP="00D14E23">
            <w:pPr>
              <w:jc w:val="both"/>
              <w:rPr>
                <w:rFonts w:cstheme="minorHAnsi"/>
                <w:b/>
                <w:bCs/>
                <w:lang w:val="en-GB"/>
              </w:rPr>
            </w:pPr>
          </w:p>
        </w:tc>
        <w:tc>
          <w:tcPr>
            <w:tcW w:w="1560" w:type="dxa"/>
            <w:shd w:val="clear" w:color="auto" w:fill="auto"/>
            <w:noWrap/>
            <w:vAlign w:val="bottom"/>
            <w:hideMark/>
          </w:tcPr>
          <w:p w14:paraId="65EE6507" w14:textId="77777777" w:rsidR="001642CB" w:rsidRPr="000E0502" w:rsidRDefault="001642CB" w:rsidP="00D14E23">
            <w:pPr>
              <w:rPr>
                <w:rFonts w:cstheme="minorHAnsi"/>
              </w:rPr>
            </w:pPr>
            <w:r w:rsidRPr="000E0502">
              <w:rPr>
                <w:rFonts w:cstheme="minorHAnsi"/>
              </w:rPr>
              <w:t>G2.73, Figure 2.2</w:t>
            </w:r>
          </w:p>
        </w:tc>
      </w:tr>
      <w:tr w:rsidR="001642CB" w:rsidRPr="000E0502" w14:paraId="50884C38" w14:textId="77777777" w:rsidTr="00D14E23">
        <w:trPr>
          <w:trHeight w:val="480"/>
        </w:trPr>
        <w:tc>
          <w:tcPr>
            <w:tcW w:w="7863" w:type="dxa"/>
            <w:shd w:val="clear" w:color="auto" w:fill="auto"/>
            <w:vAlign w:val="bottom"/>
            <w:hideMark/>
          </w:tcPr>
          <w:p w14:paraId="64E1C710" w14:textId="77777777" w:rsidR="001642CB" w:rsidRPr="003E1C89" w:rsidRDefault="001642CB" w:rsidP="00D14E23">
            <w:pPr>
              <w:jc w:val="both"/>
              <w:rPr>
                <w:rFonts w:cstheme="minorHAnsi"/>
                <w:lang w:val="en-GB"/>
              </w:rPr>
            </w:pPr>
            <w:r w:rsidRPr="000E0502">
              <w:rPr>
                <w:rFonts w:cstheme="minorHAnsi"/>
                <w:lang w:val="en-GB"/>
              </w:rPr>
              <w:t xml:space="preserve">d) Do you agree with the inclusion of equity as an element? If not, what would you propose and why? </w:t>
            </w:r>
            <w:r w:rsidRPr="003E1C89">
              <w:rPr>
                <w:rFonts w:cstheme="minorHAnsi"/>
                <w:lang w:val="en-GB"/>
              </w:rPr>
              <w:t>What type of equity might an NPO have?</w:t>
            </w:r>
          </w:p>
          <w:p w14:paraId="18054F22" w14:textId="77777777" w:rsidR="001642CB" w:rsidRDefault="001642CB" w:rsidP="00D14E23">
            <w:pPr>
              <w:jc w:val="both"/>
              <w:rPr>
                <w:rFonts w:cstheme="minorHAnsi"/>
                <w:b/>
                <w:bCs/>
                <w:color w:val="0000FF"/>
                <w:lang w:val="en-GB"/>
              </w:rPr>
            </w:pPr>
            <w:r w:rsidRPr="00CC7F8E">
              <w:rPr>
                <w:rFonts w:cstheme="minorHAnsi"/>
                <w:b/>
                <w:bCs/>
                <w:color w:val="0000FF"/>
                <w:lang w:val="en-GB"/>
              </w:rPr>
              <w:t xml:space="preserve">Yes we do. </w:t>
            </w:r>
          </w:p>
          <w:p w14:paraId="449E98E3" w14:textId="785CB7D5" w:rsidR="005E0574" w:rsidRPr="00CC7F8E" w:rsidRDefault="005E0574" w:rsidP="00D14E23">
            <w:pPr>
              <w:jc w:val="both"/>
              <w:rPr>
                <w:rFonts w:cstheme="minorHAnsi"/>
                <w:b/>
                <w:bCs/>
                <w:lang w:val="en-GB"/>
              </w:rPr>
            </w:pPr>
          </w:p>
        </w:tc>
        <w:tc>
          <w:tcPr>
            <w:tcW w:w="1560" w:type="dxa"/>
            <w:shd w:val="clear" w:color="auto" w:fill="auto"/>
            <w:noWrap/>
            <w:hideMark/>
          </w:tcPr>
          <w:p w14:paraId="135C21C5" w14:textId="77777777" w:rsidR="001642CB" w:rsidRPr="000E0502" w:rsidRDefault="001642CB" w:rsidP="00D14E23">
            <w:pPr>
              <w:rPr>
                <w:rFonts w:cstheme="minorHAnsi"/>
              </w:rPr>
            </w:pPr>
            <w:r w:rsidRPr="000E0502">
              <w:rPr>
                <w:rFonts w:cstheme="minorHAnsi"/>
              </w:rPr>
              <w:t>G2.141, AG2.6-AG2.9</w:t>
            </w:r>
          </w:p>
        </w:tc>
      </w:tr>
      <w:tr w:rsidR="001642CB" w:rsidRPr="000E0502" w14:paraId="261FDFE7" w14:textId="77777777" w:rsidTr="00D14E23">
        <w:trPr>
          <w:trHeight w:val="480"/>
        </w:trPr>
        <w:tc>
          <w:tcPr>
            <w:tcW w:w="7863" w:type="dxa"/>
            <w:shd w:val="clear" w:color="auto" w:fill="auto"/>
            <w:vAlign w:val="bottom"/>
            <w:hideMark/>
          </w:tcPr>
          <w:p w14:paraId="17E0EF64" w14:textId="77777777" w:rsidR="001642CB" w:rsidRDefault="001642CB" w:rsidP="00D14E23">
            <w:pPr>
              <w:jc w:val="both"/>
              <w:rPr>
                <w:rFonts w:cstheme="minorHAnsi"/>
                <w:lang w:val="en-GB"/>
              </w:rPr>
            </w:pPr>
            <w:r w:rsidRPr="000E0502">
              <w:rPr>
                <w:rFonts w:cstheme="minorHAnsi"/>
                <w:lang w:val="en-GB"/>
              </w:rPr>
              <w:t xml:space="preserve">e) Do you agree with the categorisation of funds between those with restrictions and those without restrictions in presenting accumulated surpluses and deficits? </w:t>
            </w:r>
            <w:r w:rsidRPr="003E1C89">
              <w:rPr>
                <w:rFonts w:cstheme="minorHAnsi"/>
                <w:lang w:val="en-GB"/>
              </w:rPr>
              <w:t>If not, what would you propose and why?</w:t>
            </w:r>
          </w:p>
          <w:p w14:paraId="6A144F40" w14:textId="77777777" w:rsidR="005E0574" w:rsidRPr="003E1C89" w:rsidRDefault="005E0574" w:rsidP="00D14E23">
            <w:pPr>
              <w:jc w:val="both"/>
              <w:rPr>
                <w:rFonts w:cstheme="minorHAnsi"/>
                <w:lang w:val="en-GB"/>
              </w:rPr>
            </w:pPr>
          </w:p>
          <w:p w14:paraId="4CE760D3" w14:textId="23D31938" w:rsidR="001642CB" w:rsidRDefault="001642CB" w:rsidP="00D14E23">
            <w:pPr>
              <w:jc w:val="both"/>
              <w:rPr>
                <w:rFonts w:cstheme="minorHAnsi"/>
                <w:color w:val="0000FF"/>
                <w:lang w:val="en-GB"/>
              </w:rPr>
            </w:pPr>
            <w:r w:rsidRPr="00CC7F8E">
              <w:rPr>
                <w:rFonts w:cstheme="minorHAnsi"/>
                <w:b/>
                <w:bCs/>
                <w:color w:val="0000FF"/>
                <w:lang w:val="en-GB"/>
              </w:rPr>
              <w:lastRenderedPageBreak/>
              <w:t>Yes we do</w:t>
            </w:r>
            <w:r>
              <w:rPr>
                <w:rFonts w:cstheme="minorHAnsi"/>
                <w:color w:val="0000FF"/>
                <w:lang w:val="en-GB"/>
              </w:rPr>
              <w:t xml:space="preserve">. </w:t>
            </w:r>
            <w:r w:rsidR="005E0574">
              <w:rPr>
                <w:rFonts w:cstheme="minorHAnsi"/>
                <w:color w:val="0000FF"/>
                <w:lang w:val="en-GB"/>
              </w:rPr>
              <w:t xml:space="preserve">Members suggested </w:t>
            </w:r>
            <w:r>
              <w:rPr>
                <w:rFonts w:cstheme="minorHAnsi"/>
                <w:color w:val="0000FF"/>
                <w:lang w:val="en-GB"/>
              </w:rPr>
              <w:t>a clear definition of the words “with restrictions” and “without restrictions” should be provided in the standards as well as in application materials and guidance.</w:t>
            </w:r>
          </w:p>
          <w:p w14:paraId="2B4C8A26" w14:textId="1EB97C6F" w:rsidR="005E0574" w:rsidRPr="00492353" w:rsidRDefault="005E0574" w:rsidP="00D14E23">
            <w:pPr>
              <w:jc w:val="both"/>
              <w:rPr>
                <w:rFonts w:cstheme="minorHAnsi"/>
                <w:lang w:val="en-GB"/>
              </w:rPr>
            </w:pPr>
          </w:p>
        </w:tc>
        <w:tc>
          <w:tcPr>
            <w:tcW w:w="1560" w:type="dxa"/>
            <w:shd w:val="clear" w:color="auto" w:fill="auto"/>
            <w:hideMark/>
          </w:tcPr>
          <w:p w14:paraId="325C9DD6" w14:textId="77777777" w:rsidR="001642CB" w:rsidRPr="000E0502" w:rsidRDefault="001642CB" w:rsidP="00D14E23">
            <w:pPr>
              <w:rPr>
                <w:rFonts w:cstheme="minorHAnsi"/>
              </w:rPr>
            </w:pPr>
            <w:r w:rsidRPr="000E0502">
              <w:rPr>
                <w:rFonts w:cstheme="minorHAnsi"/>
              </w:rPr>
              <w:lastRenderedPageBreak/>
              <w:t>G2.74-G2.75, AG2. 4-AG2.5</w:t>
            </w:r>
          </w:p>
        </w:tc>
      </w:tr>
      <w:tr w:rsidR="001642CB" w:rsidRPr="000E0502" w14:paraId="4B8ABD80" w14:textId="77777777" w:rsidTr="00D14E23">
        <w:trPr>
          <w:trHeight w:val="720"/>
        </w:trPr>
        <w:tc>
          <w:tcPr>
            <w:tcW w:w="7863" w:type="dxa"/>
            <w:shd w:val="clear" w:color="auto" w:fill="auto"/>
            <w:vAlign w:val="bottom"/>
            <w:hideMark/>
          </w:tcPr>
          <w:p w14:paraId="2FDD6D7F" w14:textId="77777777" w:rsidR="001642CB" w:rsidRDefault="001642CB" w:rsidP="00D14E23">
            <w:pPr>
              <w:jc w:val="both"/>
              <w:rPr>
                <w:rFonts w:cstheme="minorHAnsi"/>
                <w:lang w:val="en-GB"/>
              </w:rPr>
            </w:pPr>
            <w:r w:rsidRPr="000E0502">
              <w:rPr>
                <w:rFonts w:cstheme="minorHAnsi"/>
                <w:lang w:val="en-GB"/>
              </w:rPr>
              <w:t xml:space="preserve">f) Do you agree that funds set aside from accumulated surpluses for the holders of equity claims can be part of funds with restrictions and funds without restrictions and that they should be transferred to equity prior to distribution? </w:t>
            </w:r>
            <w:r w:rsidRPr="003E1C89">
              <w:rPr>
                <w:rFonts w:cstheme="minorHAnsi"/>
                <w:lang w:val="en-GB"/>
              </w:rPr>
              <w:t>If not, what would you propose and why?</w:t>
            </w:r>
          </w:p>
          <w:p w14:paraId="37366626" w14:textId="77777777" w:rsidR="005E0574" w:rsidRPr="003E1C89" w:rsidRDefault="005E0574" w:rsidP="00D14E23">
            <w:pPr>
              <w:jc w:val="both"/>
              <w:rPr>
                <w:rFonts w:cstheme="minorHAnsi"/>
                <w:lang w:val="en-GB"/>
              </w:rPr>
            </w:pPr>
          </w:p>
          <w:p w14:paraId="099A0DC2" w14:textId="77777777" w:rsidR="005E0574" w:rsidRDefault="001642CB" w:rsidP="005E0574">
            <w:pPr>
              <w:jc w:val="both"/>
              <w:rPr>
                <w:rFonts w:cstheme="minorHAnsi"/>
                <w:color w:val="0000FF"/>
                <w:lang w:val="en-GB"/>
              </w:rPr>
            </w:pPr>
            <w:r w:rsidRPr="00C318A7">
              <w:rPr>
                <w:rFonts w:cstheme="minorHAnsi"/>
                <w:b/>
                <w:bCs/>
                <w:color w:val="0000FF"/>
                <w:lang w:val="en-GB"/>
              </w:rPr>
              <w:t>Yes we do.</w:t>
            </w:r>
            <w:r>
              <w:rPr>
                <w:rFonts w:cstheme="minorHAnsi"/>
                <w:color w:val="0000FF"/>
                <w:lang w:val="en-GB"/>
              </w:rPr>
              <w:t xml:space="preserve"> </w:t>
            </w:r>
            <w:r w:rsidR="005E0574">
              <w:rPr>
                <w:rFonts w:cstheme="minorHAnsi"/>
                <w:color w:val="0000FF"/>
                <w:lang w:val="en-GB"/>
              </w:rPr>
              <w:t>W</w:t>
            </w:r>
            <w:r>
              <w:rPr>
                <w:rFonts w:cstheme="minorHAnsi"/>
                <w:color w:val="0000FF"/>
                <w:lang w:val="en-GB"/>
              </w:rPr>
              <w:t xml:space="preserve">e think materiality and scalability should be taken into when it comes to smallest NPOs as cost/benefit issues </w:t>
            </w:r>
            <w:r w:rsidRPr="00420571">
              <w:rPr>
                <w:rFonts w:cstheme="minorHAnsi"/>
                <w:color w:val="0000FF"/>
                <w:lang w:val="en-GB"/>
              </w:rPr>
              <w:t>(“undue cost and effort”)</w:t>
            </w:r>
            <w:r>
              <w:rPr>
                <w:rFonts w:cstheme="minorHAnsi"/>
                <w:lang w:val="en-GB"/>
              </w:rPr>
              <w:t xml:space="preserve"> </w:t>
            </w:r>
            <w:r>
              <w:rPr>
                <w:rFonts w:cstheme="minorHAnsi"/>
                <w:color w:val="0000FF"/>
                <w:lang w:val="en-GB"/>
              </w:rPr>
              <w:t xml:space="preserve">in preparing the financial statements using this requirement may lead to difficulties in implementation for that NPOs. </w:t>
            </w:r>
          </w:p>
          <w:p w14:paraId="5CBE6D0A" w14:textId="16EFD3B9" w:rsidR="005E0574" w:rsidRPr="0017409B" w:rsidRDefault="005E0574" w:rsidP="005E0574">
            <w:pPr>
              <w:jc w:val="both"/>
              <w:rPr>
                <w:rFonts w:cstheme="minorHAnsi"/>
                <w:lang w:val="en-GB"/>
              </w:rPr>
            </w:pPr>
          </w:p>
        </w:tc>
        <w:tc>
          <w:tcPr>
            <w:tcW w:w="1560" w:type="dxa"/>
            <w:shd w:val="clear" w:color="auto" w:fill="auto"/>
            <w:noWrap/>
            <w:hideMark/>
          </w:tcPr>
          <w:p w14:paraId="1069F28D" w14:textId="77777777" w:rsidR="001642CB" w:rsidRPr="000E0502" w:rsidRDefault="001642CB" w:rsidP="00D14E23">
            <w:pPr>
              <w:rPr>
                <w:rFonts w:cstheme="minorHAnsi"/>
              </w:rPr>
            </w:pPr>
            <w:r w:rsidRPr="000E0502">
              <w:rPr>
                <w:rFonts w:cstheme="minorHAnsi"/>
              </w:rPr>
              <w:t>G2.142, AG2.8-AG2.9</w:t>
            </w:r>
          </w:p>
        </w:tc>
      </w:tr>
      <w:tr w:rsidR="001642CB" w:rsidRPr="001453C7" w14:paraId="2D268DEF" w14:textId="77777777" w:rsidTr="00D14E23">
        <w:trPr>
          <w:trHeight w:val="720"/>
        </w:trPr>
        <w:tc>
          <w:tcPr>
            <w:tcW w:w="7863" w:type="dxa"/>
            <w:shd w:val="clear" w:color="auto" w:fill="auto"/>
            <w:hideMark/>
          </w:tcPr>
          <w:p w14:paraId="2494ACC5" w14:textId="77777777" w:rsidR="001642CB" w:rsidRPr="00F6100E" w:rsidRDefault="001642CB" w:rsidP="00D14E23">
            <w:pPr>
              <w:jc w:val="both"/>
              <w:rPr>
                <w:rFonts w:cstheme="minorHAnsi"/>
                <w:lang w:val="en-GB"/>
              </w:rPr>
            </w:pPr>
            <w:r w:rsidRPr="000E0502">
              <w:rPr>
                <w:rFonts w:cstheme="minorHAnsi"/>
                <w:lang w:val="en-GB"/>
              </w:rPr>
              <w:t xml:space="preserve">g) Do you agree that 'service potential' should be introduced into Section 2? </w:t>
            </w:r>
            <w:r w:rsidRPr="00F6100E">
              <w:rPr>
                <w:rFonts w:cstheme="minorHAnsi"/>
                <w:lang w:val="en-GB"/>
              </w:rPr>
              <w:t>If not, why not?</w:t>
            </w:r>
          </w:p>
          <w:p w14:paraId="76B4D02A" w14:textId="77777777" w:rsidR="001642CB" w:rsidRPr="00AC1FC5" w:rsidRDefault="001642CB" w:rsidP="00D14E23">
            <w:pPr>
              <w:jc w:val="both"/>
              <w:rPr>
                <w:rFonts w:cstheme="minorHAnsi"/>
                <w:color w:val="0000FF"/>
                <w:lang w:val="en-GB"/>
              </w:rPr>
            </w:pPr>
            <w:r w:rsidRPr="00CC7F8E">
              <w:rPr>
                <w:rFonts w:cstheme="minorHAnsi"/>
                <w:b/>
                <w:bCs/>
                <w:color w:val="0000FF"/>
                <w:lang w:val="en-GB"/>
              </w:rPr>
              <w:t>Yes we agree</w:t>
            </w:r>
            <w:r w:rsidRPr="00AC1FC5">
              <w:rPr>
                <w:rFonts w:cstheme="minorHAnsi"/>
                <w:color w:val="0000FF"/>
                <w:lang w:val="en-GB"/>
              </w:rPr>
              <w:t xml:space="preserve"> because t</w:t>
            </w:r>
            <w:r>
              <w:rPr>
                <w:rFonts w:cstheme="minorHAnsi"/>
                <w:color w:val="0000FF"/>
                <w:lang w:val="en-GB"/>
              </w:rPr>
              <w:t>he nature and objectives of the NPOs make inappropriate the use of “profit and lost” in the case of these entities.</w:t>
            </w:r>
          </w:p>
        </w:tc>
        <w:tc>
          <w:tcPr>
            <w:tcW w:w="1560" w:type="dxa"/>
            <w:shd w:val="clear" w:color="auto" w:fill="auto"/>
            <w:vAlign w:val="bottom"/>
            <w:hideMark/>
          </w:tcPr>
          <w:p w14:paraId="11A2C9DB" w14:textId="77777777" w:rsidR="001642CB" w:rsidRPr="00AC1FC5" w:rsidRDefault="001642CB" w:rsidP="00D14E23">
            <w:pPr>
              <w:rPr>
                <w:rFonts w:cstheme="minorHAnsi"/>
                <w:lang w:val="en-GB"/>
              </w:rPr>
            </w:pPr>
            <w:r w:rsidRPr="00AC1FC5">
              <w:rPr>
                <w:rFonts w:cstheme="minorHAnsi"/>
                <w:lang w:val="en-GB"/>
              </w:rPr>
              <w:t>G2.51, G2.54, G2.58, G2.67-G2.68, G2.103, G2.108-G2.110, G2.115-G2.117, G2.122</w:t>
            </w:r>
          </w:p>
        </w:tc>
      </w:tr>
      <w:tr w:rsidR="001642CB" w:rsidRPr="000E0502" w14:paraId="74A05E3B" w14:textId="77777777" w:rsidTr="00D14E23">
        <w:trPr>
          <w:trHeight w:val="480"/>
        </w:trPr>
        <w:tc>
          <w:tcPr>
            <w:tcW w:w="7863" w:type="dxa"/>
            <w:shd w:val="clear" w:color="auto" w:fill="auto"/>
            <w:vAlign w:val="bottom"/>
            <w:hideMark/>
          </w:tcPr>
          <w:p w14:paraId="3B1FC638" w14:textId="77777777" w:rsidR="001642CB" w:rsidRDefault="001642CB" w:rsidP="00D14E23">
            <w:pPr>
              <w:jc w:val="both"/>
              <w:rPr>
                <w:rFonts w:cstheme="minorHAnsi"/>
                <w:lang w:val="en-GB"/>
              </w:rPr>
            </w:pPr>
            <w:r w:rsidRPr="000E0502">
              <w:rPr>
                <w:rFonts w:cstheme="minorHAnsi"/>
                <w:lang w:val="en-GB"/>
              </w:rPr>
              <w:t xml:space="preserve">h) Do you agree that the provisions for 'undue cost and effort' used in the </w:t>
            </w:r>
            <w:r w:rsidRPr="000E0502">
              <w:rPr>
                <w:rFonts w:cstheme="minorHAnsi"/>
                <w:i/>
                <w:iCs/>
                <w:lang w:val="en-GB"/>
              </w:rPr>
              <w:t>IFRS for SMEs</w:t>
            </w:r>
            <w:r w:rsidRPr="000E0502">
              <w:rPr>
                <w:rFonts w:cstheme="minorHAnsi"/>
                <w:lang w:val="en-GB"/>
              </w:rPr>
              <w:t xml:space="preserve"> Accounting Standard should be retained? </w:t>
            </w:r>
            <w:r w:rsidRPr="003E1C89">
              <w:rPr>
                <w:rFonts w:cstheme="minorHAnsi"/>
                <w:lang w:val="en-GB"/>
              </w:rPr>
              <w:t>If not, why not?</w:t>
            </w:r>
          </w:p>
          <w:p w14:paraId="45FBEB3B" w14:textId="77777777" w:rsidR="0033010E" w:rsidRPr="003E1C89" w:rsidRDefault="0033010E" w:rsidP="00D14E23">
            <w:pPr>
              <w:jc w:val="both"/>
              <w:rPr>
                <w:rFonts w:cstheme="minorHAnsi"/>
                <w:lang w:val="en-GB"/>
              </w:rPr>
            </w:pPr>
          </w:p>
          <w:p w14:paraId="6E17942C" w14:textId="610F87E3" w:rsidR="001642CB" w:rsidRDefault="001642CB" w:rsidP="00D14E23">
            <w:pPr>
              <w:jc w:val="both"/>
              <w:rPr>
                <w:rFonts w:cstheme="minorHAnsi"/>
                <w:color w:val="0000FF"/>
                <w:lang w:val="en-GB"/>
              </w:rPr>
            </w:pPr>
            <w:r w:rsidRPr="00CC7F8E">
              <w:rPr>
                <w:rFonts w:cstheme="minorHAnsi"/>
                <w:b/>
                <w:bCs/>
                <w:color w:val="0000FF"/>
                <w:lang w:val="en-GB"/>
              </w:rPr>
              <w:t>No we disagree</w:t>
            </w:r>
            <w:r>
              <w:rPr>
                <w:rFonts w:cstheme="minorHAnsi"/>
                <w:color w:val="0000FF"/>
                <w:lang w:val="en-GB"/>
              </w:rPr>
              <w:t xml:space="preserve">. As said in paragraph f) above, we </w:t>
            </w:r>
            <w:r w:rsidR="0033010E">
              <w:rPr>
                <w:rFonts w:cstheme="minorHAnsi"/>
                <w:color w:val="0000FF"/>
                <w:lang w:val="en-GB"/>
              </w:rPr>
              <w:t xml:space="preserve">and members </w:t>
            </w:r>
            <w:r>
              <w:rPr>
                <w:rFonts w:cstheme="minorHAnsi"/>
                <w:color w:val="0000FF"/>
                <w:lang w:val="en-GB"/>
              </w:rPr>
              <w:t>believe the standard may depart from the “</w:t>
            </w:r>
            <w:r>
              <w:rPr>
                <w:rFonts w:cstheme="minorHAnsi"/>
                <w:i/>
                <w:iCs/>
                <w:color w:val="0000FF"/>
                <w:lang w:val="en-GB"/>
              </w:rPr>
              <w:t xml:space="preserve">IFRS for SME” </w:t>
            </w:r>
            <w:r w:rsidRPr="001763D7">
              <w:rPr>
                <w:rFonts w:cstheme="minorHAnsi"/>
                <w:color w:val="0000FF"/>
                <w:lang w:val="en-GB"/>
              </w:rPr>
              <w:t xml:space="preserve">and provide some narrowed specifics reliefs </w:t>
            </w:r>
            <w:r>
              <w:rPr>
                <w:rFonts w:cstheme="minorHAnsi"/>
                <w:color w:val="0000FF"/>
                <w:lang w:val="en-GB"/>
              </w:rPr>
              <w:t xml:space="preserve">in the requirements (standards and disclosures) </w:t>
            </w:r>
            <w:r w:rsidRPr="001763D7">
              <w:rPr>
                <w:rFonts w:cstheme="minorHAnsi"/>
                <w:color w:val="0000FF"/>
                <w:lang w:val="en-GB"/>
              </w:rPr>
              <w:t>on</w:t>
            </w:r>
            <w:r>
              <w:rPr>
                <w:rFonts w:cstheme="minorHAnsi"/>
                <w:i/>
                <w:iCs/>
                <w:color w:val="0000FF"/>
                <w:lang w:val="en-GB"/>
              </w:rPr>
              <w:t xml:space="preserve"> “undue cost and effort” </w:t>
            </w:r>
            <w:r w:rsidRPr="001763D7">
              <w:rPr>
                <w:rFonts w:cstheme="minorHAnsi"/>
                <w:color w:val="0000FF"/>
                <w:lang w:val="en-GB"/>
              </w:rPr>
              <w:t>to the smallest NPOs</w:t>
            </w:r>
            <w:r>
              <w:rPr>
                <w:rFonts w:cstheme="minorHAnsi"/>
                <w:color w:val="0000FF"/>
                <w:lang w:val="en-GB"/>
              </w:rPr>
              <w:t>.</w:t>
            </w:r>
          </w:p>
          <w:p w14:paraId="4D041541" w14:textId="6C7C0D50" w:rsidR="0033010E" w:rsidRPr="001763D7" w:rsidRDefault="0033010E" w:rsidP="00D14E23">
            <w:pPr>
              <w:jc w:val="both"/>
              <w:rPr>
                <w:rFonts w:cstheme="minorHAnsi"/>
                <w:color w:val="0000FF"/>
                <w:lang w:val="en-GB"/>
              </w:rPr>
            </w:pPr>
          </w:p>
        </w:tc>
        <w:tc>
          <w:tcPr>
            <w:tcW w:w="1560" w:type="dxa"/>
            <w:shd w:val="clear" w:color="auto" w:fill="auto"/>
            <w:noWrap/>
            <w:hideMark/>
          </w:tcPr>
          <w:p w14:paraId="30B04052" w14:textId="77777777" w:rsidR="001642CB" w:rsidRPr="000E0502" w:rsidRDefault="001642CB" w:rsidP="00D14E23">
            <w:pPr>
              <w:rPr>
                <w:rFonts w:cstheme="minorHAnsi"/>
              </w:rPr>
            </w:pPr>
            <w:r w:rsidRPr="000E0502">
              <w:rPr>
                <w:rFonts w:cstheme="minorHAnsi"/>
              </w:rPr>
              <w:t>G2.33-G2.36</w:t>
            </w:r>
          </w:p>
        </w:tc>
      </w:tr>
      <w:tr w:rsidR="001642CB" w:rsidRPr="000E0502" w14:paraId="5E803695" w14:textId="77777777" w:rsidTr="00D14E23">
        <w:trPr>
          <w:trHeight w:val="480"/>
        </w:trPr>
        <w:tc>
          <w:tcPr>
            <w:tcW w:w="7863" w:type="dxa"/>
            <w:shd w:val="clear" w:color="auto" w:fill="auto"/>
            <w:vAlign w:val="center"/>
            <w:hideMark/>
          </w:tcPr>
          <w:p w14:paraId="474BF279" w14:textId="77777777" w:rsidR="001642CB" w:rsidRDefault="001642CB" w:rsidP="00D14E23">
            <w:pPr>
              <w:jc w:val="both"/>
              <w:rPr>
                <w:rFonts w:cstheme="minorHAnsi"/>
                <w:lang w:val="en-GB"/>
              </w:rPr>
            </w:pPr>
            <w:r w:rsidRPr="000E0502">
              <w:rPr>
                <w:rFonts w:cstheme="minorHAnsi"/>
                <w:lang w:val="en-GB"/>
              </w:rPr>
              <w:t xml:space="preserve">i) Is the NPO as a reporting entity clear? Does the process for identifying branches in the Application Guidance support the principles? </w:t>
            </w:r>
            <w:r w:rsidRPr="003E1C89">
              <w:rPr>
                <w:rFonts w:cstheme="minorHAnsi"/>
                <w:lang w:val="en-GB"/>
              </w:rPr>
              <w:t>If not, what would be more useful?</w:t>
            </w:r>
          </w:p>
          <w:p w14:paraId="54E3A786" w14:textId="77777777" w:rsidR="0033010E" w:rsidRPr="003E1C89" w:rsidRDefault="0033010E" w:rsidP="00D14E23">
            <w:pPr>
              <w:jc w:val="both"/>
              <w:rPr>
                <w:rFonts w:cstheme="minorHAnsi"/>
                <w:lang w:val="en-GB"/>
              </w:rPr>
            </w:pPr>
          </w:p>
          <w:p w14:paraId="47A1DB4E" w14:textId="77777777" w:rsidR="001642CB" w:rsidRDefault="001642CB" w:rsidP="00D14E23">
            <w:pPr>
              <w:jc w:val="both"/>
              <w:rPr>
                <w:rFonts w:cstheme="minorHAnsi"/>
                <w:b/>
                <w:bCs/>
                <w:color w:val="0000FF"/>
                <w:lang w:val="en-GB"/>
              </w:rPr>
            </w:pPr>
            <w:r>
              <w:rPr>
                <w:rFonts w:cstheme="minorHAnsi"/>
                <w:b/>
                <w:bCs/>
                <w:color w:val="0000FF"/>
                <w:lang w:val="en-GB"/>
              </w:rPr>
              <w:t>Yes we find the NPO as a reporting entity clear.</w:t>
            </w:r>
          </w:p>
          <w:p w14:paraId="276726E3" w14:textId="3B6488F8" w:rsidR="001642CB" w:rsidRDefault="001642CB" w:rsidP="00D14E23">
            <w:pPr>
              <w:jc w:val="both"/>
              <w:rPr>
                <w:rFonts w:cstheme="minorHAnsi"/>
                <w:color w:val="0000FF"/>
                <w:lang w:val="en-GB"/>
              </w:rPr>
            </w:pPr>
            <w:r w:rsidRPr="00495EB6">
              <w:rPr>
                <w:rFonts w:cstheme="minorHAnsi"/>
                <w:color w:val="0000FF"/>
                <w:lang w:val="en-GB"/>
              </w:rPr>
              <w:t>The process for identifying branches in the application guidance</w:t>
            </w:r>
            <w:r>
              <w:rPr>
                <w:rFonts w:cstheme="minorHAnsi"/>
                <w:b/>
                <w:bCs/>
                <w:color w:val="0000FF"/>
                <w:lang w:val="en-GB"/>
              </w:rPr>
              <w:t xml:space="preserve"> support the principles, </w:t>
            </w:r>
            <w:r w:rsidRPr="00495EB6">
              <w:rPr>
                <w:rFonts w:cstheme="minorHAnsi"/>
                <w:color w:val="0000FF"/>
                <w:lang w:val="en-GB"/>
              </w:rPr>
              <w:t xml:space="preserve">however </w:t>
            </w:r>
            <w:r w:rsidR="0033010E">
              <w:rPr>
                <w:rFonts w:cstheme="minorHAnsi"/>
                <w:color w:val="0000FF"/>
                <w:lang w:val="en-GB"/>
              </w:rPr>
              <w:t xml:space="preserve">our members </w:t>
            </w:r>
            <w:proofErr w:type="spellStart"/>
            <w:r w:rsidRPr="00495EB6">
              <w:rPr>
                <w:rFonts w:cstheme="minorHAnsi"/>
                <w:color w:val="0000FF"/>
                <w:lang w:val="en-GB"/>
              </w:rPr>
              <w:t>uggest</w:t>
            </w:r>
            <w:proofErr w:type="spellEnd"/>
            <w:r>
              <w:rPr>
                <w:rFonts w:cstheme="minorHAnsi"/>
                <w:color w:val="0000FF"/>
                <w:lang w:val="en-GB"/>
              </w:rPr>
              <w:t xml:space="preserve"> for completeness purposes</w:t>
            </w:r>
            <w:r w:rsidRPr="00495EB6">
              <w:rPr>
                <w:rFonts w:cstheme="minorHAnsi"/>
                <w:color w:val="0000FF"/>
                <w:lang w:val="en-GB"/>
              </w:rPr>
              <w:t xml:space="preserve"> </w:t>
            </w:r>
            <w:r>
              <w:rPr>
                <w:rFonts w:cstheme="minorHAnsi"/>
                <w:color w:val="0000FF"/>
                <w:lang w:val="en-GB"/>
              </w:rPr>
              <w:t xml:space="preserve">that </w:t>
            </w:r>
            <w:r w:rsidRPr="00495EB6">
              <w:rPr>
                <w:rFonts w:cstheme="minorHAnsi"/>
                <w:color w:val="0000FF"/>
                <w:lang w:val="en-GB"/>
              </w:rPr>
              <w:t xml:space="preserve">the </w:t>
            </w:r>
            <w:r>
              <w:rPr>
                <w:rFonts w:cstheme="minorHAnsi"/>
                <w:color w:val="0000FF"/>
                <w:lang w:val="en-GB"/>
              </w:rPr>
              <w:t>phrase</w:t>
            </w:r>
            <w:r w:rsidRPr="00495EB6">
              <w:rPr>
                <w:rFonts w:cstheme="minorHAnsi"/>
                <w:color w:val="0000FF"/>
                <w:lang w:val="en-GB"/>
              </w:rPr>
              <w:t xml:space="preserve"> </w:t>
            </w:r>
            <w:r>
              <w:rPr>
                <w:rFonts w:cstheme="minorHAnsi"/>
                <w:b/>
                <w:bCs/>
                <w:color w:val="0000FF"/>
                <w:lang w:val="en-GB"/>
              </w:rPr>
              <w:t>“</w:t>
            </w:r>
            <w:r w:rsidRPr="00495EB6">
              <w:rPr>
                <w:rFonts w:cstheme="minorHAnsi"/>
                <w:color w:val="0000FF"/>
                <w:lang w:val="en-GB"/>
              </w:rPr>
              <w:t>is not required to provide separate general purpose financial reports</w:t>
            </w:r>
            <w:r>
              <w:rPr>
                <w:rFonts w:cstheme="minorHAnsi"/>
                <w:b/>
                <w:bCs/>
                <w:color w:val="0000FF"/>
                <w:lang w:val="en-GB"/>
              </w:rPr>
              <w:t>” being reworded as “</w:t>
            </w:r>
            <w:r w:rsidRPr="00495EB6">
              <w:rPr>
                <w:rFonts w:cstheme="minorHAnsi"/>
                <w:color w:val="0000FF"/>
                <w:lang w:val="en-GB"/>
              </w:rPr>
              <w:t>is not required</w:t>
            </w:r>
            <w:r w:rsidRPr="00495EB6">
              <w:rPr>
                <w:rFonts w:cstheme="minorHAnsi"/>
                <w:b/>
                <w:bCs/>
                <w:color w:val="0000FF"/>
                <w:lang w:val="en-GB"/>
              </w:rPr>
              <w:t xml:space="preserve"> </w:t>
            </w:r>
            <w:r w:rsidRPr="005735E2">
              <w:rPr>
                <w:rFonts w:cstheme="minorHAnsi"/>
                <w:b/>
                <w:bCs/>
                <w:color w:val="FF0000"/>
                <w:lang w:val="en-GB"/>
              </w:rPr>
              <w:t>either by regulation</w:t>
            </w:r>
            <w:r>
              <w:rPr>
                <w:rFonts w:cstheme="minorHAnsi"/>
                <w:b/>
                <w:bCs/>
                <w:color w:val="FF0000"/>
                <w:lang w:val="en-GB"/>
              </w:rPr>
              <w:t>s</w:t>
            </w:r>
            <w:r w:rsidRPr="005735E2">
              <w:rPr>
                <w:rFonts w:cstheme="minorHAnsi"/>
                <w:b/>
                <w:bCs/>
                <w:color w:val="FF0000"/>
                <w:lang w:val="en-GB"/>
              </w:rPr>
              <w:t xml:space="preserve"> or internal requirements</w:t>
            </w:r>
            <w:r>
              <w:rPr>
                <w:rFonts w:cstheme="minorHAnsi"/>
                <w:b/>
                <w:bCs/>
                <w:color w:val="0000FF"/>
                <w:lang w:val="en-GB"/>
              </w:rPr>
              <w:t xml:space="preserve">, </w:t>
            </w:r>
            <w:r w:rsidRPr="00757B84">
              <w:rPr>
                <w:rFonts w:cstheme="minorHAnsi"/>
                <w:color w:val="0000FF"/>
                <w:lang w:val="en-GB"/>
              </w:rPr>
              <w:t>to provide separate general purpose financial reports</w:t>
            </w:r>
            <w:r>
              <w:rPr>
                <w:rFonts w:cstheme="minorHAnsi"/>
                <w:color w:val="0000FF"/>
                <w:lang w:val="en-GB"/>
              </w:rPr>
              <w:t>”</w:t>
            </w:r>
          </w:p>
          <w:p w14:paraId="312367BC" w14:textId="77777777" w:rsidR="0033010E" w:rsidRDefault="0033010E" w:rsidP="00D14E23">
            <w:pPr>
              <w:jc w:val="both"/>
              <w:rPr>
                <w:rFonts w:cstheme="minorHAnsi"/>
                <w:b/>
                <w:bCs/>
                <w:color w:val="0000FF"/>
                <w:lang w:val="en-GB"/>
              </w:rPr>
            </w:pPr>
          </w:p>
          <w:p w14:paraId="3B4BAD5A" w14:textId="77777777" w:rsidR="001642CB" w:rsidRPr="00EA3D53" w:rsidRDefault="001642CB" w:rsidP="00D14E23">
            <w:pPr>
              <w:jc w:val="both"/>
              <w:rPr>
                <w:rFonts w:cstheme="minorHAnsi"/>
                <w:b/>
                <w:bCs/>
                <w:lang w:val="en-GB"/>
              </w:rPr>
            </w:pPr>
          </w:p>
        </w:tc>
        <w:tc>
          <w:tcPr>
            <w:tcW w:w="1560" w:type="dxa"/>
            <w:shd w:val="clear" w:color="auto" w:fill="auto"/>
            <w:hideMark/>
          </w:tcPr>
          <w:p w14:paraId="61463C32" w14:textId="77777777" w:rsidR="001642CB" w:rsidRPr="000E0502" w:rsidRDefault="001642CB" w:rsidP="00D14E23">
            <w:pPr>
              <w:rPr>
                <w:rFonts w:cstheme="minorHAnsi"/>
              </w:rPr>
            </w:pPr>
            <w:r w:rsidRPr="000E0502">
              <w:rPr>
                <w:rFonts w:cstheme="minorHAnsi"/>
              </w:rPr>
              <w:t>G2.43-G2.49, AG2.10-AG2.24.</w:t>
            </w:r>
          </w:p>
        </w:tc>
      </w:tr>
    </w:tbl>
    <w:p w14:paraId="77BAEBF6" w14:textId="77777777" w:rsidR="001642CB" w:rsidRPr="000E0502" w:rsidRDefault="001642CB" w:rsidP="001642CB">
      <w:pPr>
        <w:rPr>
          <w:rFonts w:cstheme="minorHAnsi"/>
          <w:color w:val="365F91" w:themeColor="accent1" w:themeShade="BF"/>
          <w:lang w:val="en-GB"/>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560"/>
      </w:tblGrid>
      <w:tr w:rsidR="001642CB" w:rsidRPr="000E0502" w14:paraId="59E19DE5" w14:textId="77777777" w:rsidTr="00D14E23">
        <w:trPr>
          <w:trHeight w:val="285"/>
        </w:trPr>
        <w:tc>
          <w:tcPr>
            <w:tcW w:w="7863" w:type="dxa"/>
            <w:shd w:val="clear" w:color="auto" w:fill="auto"/>
            <w:hideMark/>
          </w:tcPr>
          <w:p w14:paraId="58FB238B" w14:textId="77777777" w:rsidR="001642CB" w:rsidRPr="000E0502" w:rsidRDefault="001642CB" w:rsidP="00D14E23">
            <w:pPr>
              <w:rPr>
                <w:rFonts w:cstheme="minorHAnsi"/>
                <w:b/>
                <w:bCs/>
                <w:lang w:val="en-GB"/>
              </w:rPr>
            </w:pPr>
            <w:r w:rsidRPr="000E0502">
              <w:rPr>
                <w:rFonts w:cstheme="minorHAnsi"/>
                <w:b/>
                <w:bCs/>
                <w:lang w:val="en-GB"/>
              </w:rPr>
              <w:t>Question 4: Principles to enable comparability of financial statements</w:t>
            </w:r>
          </w:p>
        </w:tc>
        <w:tc>
          <w:tcPr>
            <w:tcW w:w="1560" w:type="dxa"/>
            <w:shd w:val="clear" w:color="auto" w:fill="auto"/>
            <w:noWrap/>
            <w:hideMark/>
          </w:tcPr>
          <w:p w14:paraId="358F69FB" w14:textId="77777777" w:rsidR="001642CB" w:rsidRPr="000E0502" w:rsidRDefault="001642CB" w:rsidP="00D14E23">
            <w:pPr>
              <w:rPr>
                <w:rFonts w:cstheme="minorHAnsi"/>
                <w:b/>
                <w:bCs/>
              </w:rPr>
            </w:pPr>
            <w:proofErr w:type="spellStart"/>
            <w:r w:rsidRPr="000E0502">
              <w:rPr>
                <w:rFonts w:cstheme="minorHAnsi"/>
                <w:b/>
                <w:bCs/>
              </w:rPr>
              <w:t>References</w:t>
            </w:r>
            <w:proofErr w:type="spellEnd"/>
          </w:p>
        </w:tc>
      </w:tr>
      <w:tr w:rsidR="001642CB" w:rsidRPr="000E0502" w14:paraId="00C021D3" w14:textId="77777777" w:rsidTr="00D14E23">
        <w:trPr>
          <w:trHeight w:val="480"/>
        </w:trPr>
        <w:tc>
          <w:tcPr>
            <w:tcW w:w="7863" w:type="dxa"/>
            <w:shd w:val="clear" w:color="auto" w:fill="auto"/>
            <w:vAlign w:val="bottom"/>
            <w:hideMark/>
          </w:tcPr>
          <w:p w14:paraId="3F73409E" w14:textId="77777777" w:rsidR="001642CB" w:rsidRDefault="001642CB" w:rsidP="00D14E23">
            <w:pPr>
              <w:jc w:val="both"/>
              <w:rPr>
                <w:rFonts w:cstheme="minorHAnsi"/>
                <w:lang w:val="en-GB"/>
              </w:rPr>
            </w:pPr>
            <w:r w:rsidRPr="000E0502">
              <w:rPr>
                <w:rFonts w:cstheme="minorHAnsi"/>
                <w:lang w:val="en-GB"/>
              </w:rPr>
              <w:t xml:space="preserve">a) Do you agree with the proposed changes to terminology from the </w:t>
            </w:r>
            <w:r w:rsidRPr="000E0502">
              <w:rPr>
                <w:rFonts w:cstheme="minorHAnsi"/>
                <w:i/>
                <w:iCs/>
                <w:lang w:val="en-GB"/>
              </w:rPr>
              <w:t xml:space="preserve">IFRS for SMEs </w:t>
            </w:r>
            <w:r w:rsidRPr="000E0502">
              <w:rPr>
                <w:rFonts w:cstheme="minorHAnsi"/>
                <w:lang w:val="en-GB"/>
              </w:rPr>
              <w:t xml:space="preserve">Accounting Standard? </w:t>
            </w:r>
            <w:r w:rsidRPr="005735E2">
              <w:rPr>
                <w:rFonts w:cstheme="minorHAnsi"/>
                <w:lang w:val="en-GB"/>
              </w:rPr>
              <w:t>If not, what would you propose and why?</w:t>
            </w:r>
          </w:p>
          <w:p w14:paraId="3C43F490" w14:textId="77777777" w:rsidR="0033010E" w:rsidRPr="005735E2" w:rsidRDefault="0033010E" w:rsidP="00D14E23">
            <w:pPr>
              <w:jc w:val="both"/>
              <w:rPr>
                <w:rFonts w:cstheme="minorHAnsi"/>
                <w:lang w:val="en-GB"/>
              </w:rPr>
            </w:pPr>
          </w:p>
          <w:p w14:paraId="2C9EE18C" w14:textId="77777777" w:rsidR="001642CB" w:rsidRDefault="001642CB" w:rsidP="00D14E23">
            <w:pPr>
              <w:jc w:val="both"/>
              <w:rPr>
                <w:rFonts w:cstheme="minorHAnsi"/>
                <w:b/>
                <w:bCs/>
                <w:color w:val="0000FF"/>
                <w:lang w:val="en-GB"/>
              </w:rPr>
            </w:pPr>
            <w:r>
              <w:rPr>
                <w:rFonts w:cstheme="minorHAnsi"/>
                <w:b/>
                <w:bCs/>
                <w:color w:val="0000FF"/>
                <w:lang w:val="en-GB"/>
              </w:rPr>
              <w:t>Yes we do.</w:t>
            </w:r>
          </w:p>
          <w:p w14:paraId="4382D2DA" w14:textId="04F45649" w:rsidR="0033010E" w:rsidRPr="00EE1F54" w:rsidRDefault="0033010E" w:rsidP="00D14E23">
            <w:pPr>
              <w:jc w:val="both"/>
              <w:rPr>
                <w:rFonts w:cstheme="minorHAnsi"/>
                <w:b/>
                <w:bCs/>
                <w:lang w:val="en-GB"/>
              </w:rPr>
            </w:pPr>
          </w:p>
        </w:tc>
        <w:tc>
          <w:tcPr>
            <w:tcW w:w="1560" w:type="dxa"/>
            <w:shd w:val="clear" w:color="auto" w:fill="auto"/>
            <w:noWrap/>
            <w:hideMark/>
          </w:tcPr>
          <w:p w14:paraId="0CDFCCCA" w14:textId="77777777" w:rsidR="001642CB" w:rsidRPr="000E0502" w:rsidRDefault="001642CB" w:rsidP="00D14E23">
            <w:pPr>
              <w:rPr>
                <w:rFonts w:cstheme="minorHAnsi"/>
              </w:rPr>
            </w:pPr>
            <w:r w:rsidRPr="000E0502">
              <w:rPr>
                <w:rFonts w:cstheme="minorHAnsi"/>
              </w:rPr>
              <w:t>Sections 3-10</w:t>
            </w:r>
          </w:p>
        </w:tc>
      </w:tr>
      <w:tr w:rsidR="001642CB" w:rsidRPr="000E0502" w14:paraId="2B73315C" w14:textId="77777777" w:rsidTr="00D14E23">
        <w:trPr>
          <w:trHeight w:val="480"/>
        </w:trPr>
        <w:tc>
          <w:tcPr>
            <w:tcW w:w="7863" w:type="dxa"/>
            <w:shd w:val="clear" w:color="auto" w:fill="auto"/>
            <w:vAlign w:val="center"/>
            <w:hideMark/>
          </w:tcPr>
          <w:p w14:paraId="65DE5738" w14:textId="77777777" w:rsidR="001642CB" w:rsidRDefault="001642CB" w:rsidP="00D14E23">
            <w:pPr>
              <w:jc w:val="center"/>
              <w:rPr>
                <w:rFonts w:cstheme="minorHAnsi"/>
                <w:lang w:val="en-GB"/>
              </w:rPr>
            </w:pPr>
            <w:r w:rsidRPr="000E0502">
              <w:rPr>
                <w:rFonts w:cstheme="minorHAnsi"/>
                <w:lang w:val="en-GB"/>
              </w:rPr>
              <w:t xml:space="preserve">b) Do you agree that comparatives should be shown on the face of the primary statements? In particular, do you agree with the proposed comparatives for the Statement of Income and Expenses? </w:t>
            </w:r>
            <w:r w:rsidRPr="003E1C89">
              <w:rPr>
                <w:rFonts w:cstheme="minorHAnsi"/>
                <w:lang w:val="en-GB"/>
              </w:rPr>
              <w:t>If not, what do you propose and why?</w:t>
            </w:r>
          </w:p>
          <w:p w14:paraId="2E07C5BF" w14:textId="77777777" w:rsidR="0033010E" w:rsidRPr="003E1C89" w:rsidRDefault="0033010E" w:rsidP="00D14E23">
            <w:pPr>
              <w:jc w:val="center"/>
              <w:rPr>
                <w:rFonts w:cstheme="minorHAnsi"/>
                <w:lang w:val="en-GB"/>
              </w:rPr>
            </w:pPr>
          </w:p>
          <w:p w14:paraId="7A935CAA" w14:textId="59F7A92A" w:rsidR="001642CB" w:rsidRDefault="001642CB" w:rsidP="00D14E23">
            <w:pPr>
              <w:jc w:val="both"/>
              <w:rPr>
                <w:rFonts w:cstheme="minorHAnsi"/>
                <w:color w:val="0000FF"/>
                <w:lang w:val="en-GB"/>
              </w:rPr>
            </w:pPr>
            <w:r>
              <w:rPr>
                <w:rFonts w:cstheme="minorHAnsi"/>
                <w:b/>
                <w:bCs/>
                <w:color w:val="0000FF"/>
                <w:lang w:val="en-GB"/>
              </w:rPr>
              <w:t xml:space="preserve">Yes we agree </w:t>
            </w:r>
            <w:r w:rsidRPr="00F53164">
              <w:rPr>
                <w:rFonts w:cstheme="minorHAnsi"/>
                <w:color w:val="0000FF"/>
                <w:lang w:val="en-GB"/>
              </w:rPr>
              <w:t>that comparatives should be shown</w:t>
            </w:r>
            <w:r>
              <w:rPr>
                <w:rFonts w:cstheme="minorHAnsi"/>
                <w:color w:val="0000FF"/>
                <w:lang w:val="en-GB"/>
              </w:rPr>
              <w:t xml:space="preserve">. </w:t>
            </w:r>
            <w:r w:rsidRPr="00EB04D0">
              <w:rPr>
                <w:rFonts w:cstheme="minorHAnsi"/>
                <w:b/>
                <w:bCs/>
                <w:color w:val="0000FF"/>
                <w:lang w:val="en-GB"/>
              </w:rPr>
              <w:t>We also agree</w:t>
            </w:r>
            <w:r>
              <w:rPr>
                <w:rFonts w:cstheme="minorHAnsi"/>
                <w:color w:val="0000FF"/>
                <w:lang w:val="en-GB"/>
              </w:rPr>
              <w:t xml:space="preserve"> the proposed comparatives for the Statement of Income and Expenses.</w:t>
            </w:r>
          </w:p>
          <w:p w14:paraId="1DC4E8B2" w14:textId="7B39FC5C" w:rsidR="0033010E" w:rsidRPr="00F53164" w:rsidRDefault="0033010E" w:rsidP="00D14E23">
            <w:pPr>
              <w:jc w:val="both"/>
              <w:rPr>
                <w:rFonts w:cstheme="minorHAnsi"/>
                <w:lang w:val="en-GB"/>
              </w:rPr>
            </w:pPr>
          </w:p>
        </w:tc>
        <w:tc>
          <w:tcPr>
            <w:tcW w:w="1560" w:type="dxa"/>
            <w:shd w:val="clear" w:color="auto" w:fill="auto"/>
            <w:hideMark/>
          </w:tcPr>
          <w:p w14:paraId="261FC271" w14:textId="77777777" w:rsidR="001642CB" w:rsidRPr="000E0502" w:rsidRDefault="001642CB" w:rsidP="00D14E23">
            <w:pPr>
              <w:rPr>
                <w:rFonts w:cstheme="minorHAnsi"/>
              </w:rPr>
            </w:pPr>
            <w:r w:rsidRPr="000E0502">
              <w:rPr>
                <w:rFonts w:cstheme="minorHAnsi"/>
              </w:rPr>
              <w:lastRenderedPageBreak/>
              <w:t>G3.14, G3.19, AG3.9-</w:t>
            </w:r>
            <w:r w:rsidRPr="000E0502">
              <w:rPr>
                <w:rFonts w:cstheme="minorHAnsi"/>
              </w:rPr>
              <w:lastRenderedPageBreak/>
              <w:t>AG3.11, BC5.11</w:t>
            </w:r>
          </w:p>
        </w:tc>
      </w:tr>
      <w:tr w:rsidR="001642CB" w:rsidRPr="000E0502" w14:paraId="18D5AA5E" w14:textId="77777777" w:rsidTr="00D14E23">
        <w:trPr>
          <w:trHeight w:val="480"/>
        </w:trPr>
        <w:tc>
          <w:tcPr>
            <w:tcW w:w="7863" w:type="dxa"/>
            <w:shd w:val="clear" w:color="auto" w:fill="auto"/>
            <w:vAlign w:val="bottom"/>
            <w:hideMark/>
          </w:tcPr>
          <w:p w14:paraId="7D3954C2" w14:textId="77777777" w:rsidR="001642CB" w:rsidRDefault="001642CB" w:rsidP="00D14E23">
            <w:pPr>
              <w:jc w:val="both"/>
              <w:rPr>
                <w:rFonts w:cstheme="minorHAnsi"/>
                <w:lang w:val="en-GB"/>
              </w:rPr>
            </w:pPr>
            <w:r w:rsidRPr="000E0502">
              <w:rPr>
                <w:rFonts w:cstheme="minorHAnsi"/>
                <w:lang w:val="en-GB"/>
              </w:rPr>
              <w:lastRenderedPageBreak/>
              <w:t xml:space="preserve">c) Do the proposals for expressing compliance with INPAG create unintended consequences? </w:t>
            </w:r>
            <w:r w:rsidRPr="003E1C89">
              <w:rPr>
                <w:rFonts w:cstheme="minorHAnsi"/>
                <w:lang w:val="en-GB"/>
              </w:rPr>
              <w:t>If so, what are your key concerns?</w:t>
            </w:r>
          </w:p>
          <w:p w14:paraId="14FF0A1A" w14:textId="77777777" w:rsidR="0033010E" w:rsidRPr="003E1C89" w:rsidRDefault="0033010E" w:rsidP="00D14E23">
            <w:pPr>
              <w:jc w:val="both"/>
              <w:rPr>
                <w:rFonts w:cstheme="minorHAnsi"/>
                <w:lang w:val="en-GB"/>
              </w:rPr>
            </w:pPr>
          </w:p>
          <w:p w14:paraId="5EB27C1A" w14:textId="77777777" w:rsidR="001642CB" w:rsidRDefault="001642CB" w:rsidP="00D14E23">
            <w:pPr>
              <w:jc w:val="both"/>
              <w:rPr>
                <w:rFonts w:cstheme="minorHAnsi"/>
                <w:b/>
                <w:bCs/>
                <w:color w:val="0000FF"/>
                <w:lang w:val="en-GB"/>
              </w:rPr>
            </w:pPr>
            <w:r>
              <w:rPr>
                <w:rFonts w:cstheme="minorHAnsi"/>
                <w:b/>
                <w:bCs/>
                <w:color w:val="0000FF"/>
                <w:lang w:val="en-GB"/>
              </w:rPr>
              <w:t>No we do not think so.</w:t>
            </w:r>
          </w:p>
          <w:p w14:paraId="1B759B7A" w14:textId="0D21A48D" w:rsidR="0033010E" w:rsidRPr="00077490" w:rsidRDefault="0033010E" w:rsidP="00D14E23">
            <w:pPr>
              <w:jc w:val="both"/>
              <w:rPr>
                <w:rFonts w:cstheme="minorHAnsi"/>
                <w:lang w:val="en-GB"/>
              </w:rPr>
            </w:pPr>
          </w:p>
        </w:tc>
        <w:tc>
          <w:tcPr>
            <w:tcW w:w="1560" w:type="dxa"/>
            <w:shd w:val="clear" w:color="auto" w:fill="auto"/>
            <w:noWrap/>
            <w:hideMark/>
          </w:tcPr>
          <w:p w14:paraId="09DA5AAF" w14:textId="77777777" w:rsidR="001642CB" w:rsidRPr="000E0502" w:rsidRDefault="001642CB" w:rsidP="00D14E23">
            <w:pPr>
              <w:rPr>
                <w:rFonts w:cstheme="minorHAnsi"/>
              </w:rPr>
            </w:pPr>
            <w:r w:rsidRPr="000E0502">
              <w:rPr>
                <w:rFonts w:cstheme="minorHAnsi"/>
              </w:rPr>
              <w:t>G3.3-G3.7, AG3.3-AG3.5</w:t>
            </w:r>
          </w:p>
        </w:tc>
      </w:tr>
    </w:tbl>
    <w:p w14:paraId="57F593DD" w14:textId="77777777" w:rsidR="001642CB" w:rsidRPr="000E0502" w:rsidRDefault="001642CB" w:rsidP="001642CB">
      <w:pPr>
        <w:rPr>
          <w:rFonts w:cstheme="minorHAnsi"/>
          <w:color w:val="365F91" w:themeColor="accent1" w:themeShade="BF"/>
        </w:rPr>
      </w:pPr>
    </w:p>
    <w:tbl>
      <w:tblPr>
        <w:tblW w:w="9701" w:type="dxa"/>
        <w:tblInd w:w="75" w:type="dxa"/>
        <w:tblCellMar>
          <w:left w:w="70" w:type="dxa"/>
          <w:right w:w="70" w:type="dxa"/>
        </w:tblCellMar>
        <w:tblLook w:val="04A0" w:firstRow="1" w:lastRow="0" w:firstColumn="1" w:lastColumn="0" w:noHBand="0" w:noVBand="1"/>
      </w:tblPr>
      <w:tblGrid>
        <w:gridCol w:w="7858"/>
        <w:gridCol w:w="1843"/>
      </w:tblGrid>
      <w:tr w:rsidR="001642CB" w:rsidRPr="000E0502" w14:paraId="62B86C08" w14:textId="77777777" w:rsidTr="00792B4A">
        <w:trPr>
          <w:trHeight w:val="255"/>
        </w:trPr>
        <w:tc>
          <w:tcPr>
            <w:tcW w:w="7858" w:type="dxa"/>
            <w:tcBorders>
              <w:top w:val="single" w:sz="4" w:space="0" w:color="auto"/>
              <w:left w:val="single" w:sz="4" w:space="0" w:color="auto"/>
              <w:bottom w:val="single" w:sz="4" w:space="0" w:color="auto"/>
              <w:right w:val="single" w:sz="4" w:space="0" w:color="auto"/>
            </w:tcBorders>
            <w:shd w:val="clear" w:color="auto" w:fill="auto"/>
            <w:hideMark/>
          </w:tcPr>
          <w:p w14:paraId="03367C93" w14:textId="77777777" w:rsidR="001642CB" w:rsidRPr="000E0502" w:rsidRDefault="001642CB" w:rsidP="00D14E23">
            <w:pPr>
              <w:rPr>
                <w:rFonts w:cstheme="minorHAnsi"/>
                <w:b/>
                <w:bCs/>
                <w:lang w:val="en-GB"/>
              </w:rPr>
            </w:pPr>
            <w:r w:rsidRPr="000E0502">
              <w:rPr>
                <w:rFonts w:cstheme="minorHAnsi"/>
                <w:b/>
                <w:bCs/>
                <w:lang w:val="en-GB"/>
              </w:rPr>
              <w:t>Question 5: Scope and pr</w:t>
            </w:r>
            <w:r>
              <w:rPr>
                <w:rFonts w:cstheme="minorHAnsi"/>
                <w:b/>
                <w:bCs/>
                <w:lang w:val="en-GB"/>
              </w:rPr>
              <w:t>e</w:t>
            </w:r>
            <w:r w:rsidRPr="000E0502">
              <w:rPr>
                <w:rFonts w:cstheme="minorHAnsi"/>
                <w:b/>
                <w:bCs/>
                <w:lang w:val="en-GB"/>
              </w:rPr>
              <w:t>sentation of the Statement of Financial Position</w:t>
            </w:r>
          </w:p>
        </w:tc>
        <w:tc>
          <w:tcPr>
            <w:tcW w:w="1843" w:type="dxa"/>
            <w:tcBorders>
              <w:top w:val="single" w:sz="4" w:space="0" w:color="auto"/>
              <w:left w:val="nil"/>
              <w:bottom w:val="single" w:sz="4" w:space="0" w:color="auto"/>
              <w:right w:val="single" w:sz="4" w:space="0" w:color="auto"/>
            </w:tcBorders>
            <w:shd w:val="clear" w:color="auto" w:fill="auto"/>
            <w:noWrap/>
            <w:hideMark/>
          </w:tcPr>
          <w:p w14:paraId="5C55CD78" w14:textId="77777777" w:rsidR="001642CB" w:rsidRPr="000E0502" w:rsidRDefault="001642CB" w:rsidP="00D14E23">
            <w:pPr>
              <w:rPr>
                <w:rFonts w:cstheme="minorHAnsi"/>
                <w:b/>
                <w:bCs/>
              </w:rPr>
            </w:pPr>
            <w:proofErr w:type="spellStart"/>
            <w:r w:rsidRPr="000E0502">
              <w:rPr>
                <w:rFonts w:cstheme="minorHAnsi"/>
                <w:b/>
                <w:bCs/>
              </w:rPr>
              <w:t>References</w:t>
            </w:r>
            <w:proofErr w:type="spellEnd"/>
          </w:p>
        </w:tc>
      </w:tr>
      <w:tr w:rsidR="001642CB" w:rsidRPr="000E0502" w14:paraId="7C6B7D51" w14:textId="77777777" w:rsidTr="00792B4A">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58154DEA" w14:textId="77777777" w:rsidR="001642CB" w:rsidRDefault="001642CB" w:rsidP="00D14E23">
            <w:pPr>
              <w:jc w:val="both"/>
              <w:rPr>
                <w:rFonts w:cstheme="minorHAnsi"/>
                <w:lang w:val="en-GB"/>
              </w:rPr>
            </w:pPr>
            <w:r w:rsidRPr="000E0502">
              <w:rPr>
                <w:rFonts w:cstheme="minorHAnsi"/>
                <w:lang w:val="en-GB"/>
              </w:rPr>
              <w:t xml:space="preserve">a) Do you agree that all asset and liability balances should be split between current and non-current amounts (except where a liquidity-based presentation has been adopted)? </w:t>
            </w:r>
            <w:r w:rsidRPr="00077490">
              <w:rPr>
                <w:rFonts w:cstheme="minorHAnsi"/>
                <w:lang w:val="en-GB"/>
              </w:rPr>
              <w:t>If not, why not?</w:t>
            </w:r>
          </w:p>
          <w:p w14:paraId="24B5C0C6" w14:textId="77777777" w:rsidR="0033010E" w:rsidRPr="00077490" w:rsidRDefault="0033010E" w:rsidP="00D14E23">
            <w:pPr>
              <w:jc w:val="both"/>
              <w:rPr>
                <w:rFonts w:cstheme="minorHAnsi"/>
                <w:lang w:val="en-GB"/>
              </w:rPr>
            </w:pPr>
          </w:p>
          <w:p w14:paraId="39D0944C" w14:textId="77777777" w:rsidR="001642CB" w:rsidRDefault="001642CB" w:rsidP="00D14E23">
            <w:pPr>
              <w:jc w:val="both"/>
              <w:rPr>
                <w:rFonts w:cstheme="minorHAnsi"/>
                <w:b/>
                <w:bCs/>
                <w:color w:val="0000FF"/>
                <w:lang w:val="en-GB"/>
              </w:rPr>
            </w:pPr>
            <w:r>
              <w:rPr>
                <w:rFonts w:cstheme="minorHAnsi"/>
                <w:b/>
                <w:bCs/>
                <w:color w:val="0000FF"/>
                <w:lang w:val="en-GB"/>
              </w:rPr>
              <w:t>Yes we do.</w:t>
            </w:r>
          </w:p>
          <w:p w14:paraId="445AF023" w14:textId="523E4457" w:rsidR="0033010E" w:rsidRPr="00077490" w:rsidRDefault="0033010E" w:rsidP="00D14E23">
            <w:pPr>
              <w:jc w:val="both"/>
              <w:rPr>
                <w:rFonts w:cstheme="minorHAnsi"/>
                <w:lang w:val="en-GB"/>
              </w:rPr>
            </w:pPr>
          </w:p>
        </w:tc>
        <w:tc>
          <w:tcPr>
            <w:tcW w:w="1843" w:type="dxa"/>
            <w:tcBorders>
              <w:top w:val="nil"/>
              <w:left w:val="nil"/>
              <w:bottom w:val="single" w:sz="4" w:space="0" w:color="auto"/>
              <w:right w:val="single" w:sz="4" w:space="0" w:color="auto"/>
            </w:tcBorders>
            <w:shd w:val="clear" w:color="auto" w:fill="auto"/>
            <w:noWrap/>
            <w:hideMark/>
          </w:tcPr>
          <w:p w14:paraId="6FBB384B" w14:textId="77777777" w:rsidR="001642CB" w:rsidRPr="000E0502" w:rsidRDefault="001642CB" w:rsidP="00D14E23">
            <w:pPr>
              <w:rPr>
                <w:rFonts w:cstheme="minorHAnsi"/>
              </w:rPr>
            </w:pPr>
            <w:r w:rsidRPr="000E0502">
              <w:rPr>
                <w:rFonts w:cstheme="minorHAnsi"/>
              </w:rPr>
              <w:t>G4.5-G4.9, AG4.4</w:t>
            </w:r>
          </w:p>
        </w:tc>
      </w:tr>
      <w:tr w:rsidR="001642CB" w:rsidRPr="000E0502" w14:paraId="486E6BDC" w14:textId="77777777" w:rsidTr="00792B4A">
        <w:trPr>
          <w:trHeight w:val="72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42B3982B" w14:textId="77777777" w:rsidR="001642CB" w:rsidRDefault="001642CB" w:rsidP="00D14E23">
            <w:pPr>
              <w:jc w:val="both"/>
              <w:rPr>
                <w:rFonts w:cstheme="minorHAnsi"/>
                <w:lang w:val="en-GB"/>
              </w:rPr>
            </w:pPr>
            <w:r w:rsidRPr="000E0502">
              <w:rPr>
                <w:rFonts w:cstheme="minorHAnsi"/>
                <w:lang w:val="en-GB"/>
              </w:rPr>
              <w:t xml:space="preserve">b) Do you agree with the proposal that not all categories of asset and liability balances should be split between those with and those without restrictions? If </w:t>
            </w:r>
            <w:r w:rsidRPr="00376EC3">
              <w:rPr>
                <w:rFonts w:cstheme="minorHAnsi"/>
                <w:lang w:val="en-GB"/>
              </w:rPr>
              <w:t>not, which categories of asset and/or liability should be split?</w:t>
            </w:r>
          </w:p>
          <w:p w14:paraId="5AEB3FF9" w14:textId="77777777" w:rsidR="0033010E" w:rsidRPr="00376EC3" w:rsidRDefault="0033010E" w:rsidP="00D14E23">
            <w:pPr>
              <w:jc w:val="both"/>
              <w:rPr>
                <w:rFonts w:cstheme="minorHAnsi"/>
                <w:lang w:val="en-GB"/>
              </w:rPr>
            </w:pPr>
          </w:p>
          <w:p w14:paraId="016B7B46" w14:textId="77777777" w:rsidR="001642CB" w:rsidRDefault="001642CB" w:rsidP="00D14E23">
            <w:pPr>
              <w:jc w:val="both"/>
              <w:rPr>
                <w:rFonts w:cstheme="minorHAnsi"/>
                <w:color w:val="0000FF"/>
                <w:lang w:val="en-GB"/>
              </w:rPr>
            </w:pPr>
            <w:r w:rsidRPr="00376EC3">
              <w:rPr>
                <w:rFonts w:cstheme="minorHAnsi"/>
                <w:b/>
                <w:bCs/>
                <w:color w:val="0000FF"/>
                <w:lang w:val="en-GB"/>
              </w:rPr>
              <w:t xml:space="preserve">Yes we do. </w:t>
            </w:r>
            <w:r w:rsidRPr="00BB0312">
              <w:rPr>
                <w:rFonts w:cstheme="minorHAnsi"/>
                <w:color w:val="0000FF"/>
                <w:lang w:val="en-GB"/>
              </w:rPr>
              <w:t>In our view, presenting</w:t>
            </w:r>
            <w:r>
              <w:rPr>
                <w:rFonts w:cstheme="minorHAnsi"/>
                <w:color w:val="0000FF"/>
                <w:lang w:val="en-GB"/>
              </w:rPr>
              <w:t xml:space="preserve"> all categories of asset and liability balances split between those with and those without restrictions, would not necessary be useful for a fair presentation of the Financial Position and it could even impair is understandability.</w:t>
            </w:r>
          </w:p>
          <w:p w14:paraId="7EE17A51" w14:textId="0E021850" w:rsidR="0033010E" w:rsidRPr="00F5639E" w:rsidRDefault="0033010E" w:rsidP="00D14E23">
            <w:pPr>
              <w:jc w:val="both"/>
              <w:rPr>
                <w:rFonts w:cstheme="minorHAnsi"/>
                <w:color w:val="0000FF"/>
                <w:lang w:val="en-GB"/>
              </w:rPr>
            </w:pPr>
          </w:p>
        </w:tc>
        <w:tc>
          <w:tcPr>
            <w:tcW w:w="1843" w:type="dxa"/>
            <w:tcBorders>
              <w:top w:val="nil"/>
              <w:left w:val="nil"/>
              <w:bottom w:val="single" w:sz="4" w:space="0" w:color="auto"/>
              <w:right w:val="single" w:sz="4" w:space="0" w:color="auto"/>
            </w:tcBorders>
            <w:shd w:val="clear" w:color="auto" w:fill="auto"/>
            <w:hideMark/>
          </w:tcPr>
          <w:p w14:paraId="2B1E6752" w14:textId="77777777" w:rsidR="001642CB" w:rsidRPr="000E0502" w:rsidRDefault="001642CB" w:rsidP="00D14E23">
            <w:pPr>
              <w:rPr>
                <w:rFonts w:cstheme="minorHAnsi"/>
              </w:rPr>
            </w:pPr>
            <w:r w:rsidRPr="000E0502">
              <w:rPr>
                <w:rFonts w:cstheme="minorHAnsi"/>
              </w:rPr>
              <w:t>G4.13-G4.14, AG4.5-AG4.7</w:t>
            </w:r>
          </w:p>
        </w:tc>
      </w:tr>
    </w:tbl>
    <w:p w14:paraId="4F2CC42B" w14:textId="77777777" w:rsidR="001642CB" w:rsidRPr="000E0502" w:rsidRDefault="001642CB" w:rsidP="001642CB">
      <w:pPr>
        <w:rPr>
          <w:rFonts w:cstheme="minorHAnsi"/>
          <w:color w:val="365F91" w:themeColor="accent1" w:themeShade="BF"/>
        </w:rPr>
      </w:pPr>
    </w:p>
    <w:tbl>
      <w:tblPr>
        <w:tblW w:w="9701" w:type="dxa"/>
        <w:tblInd w:w="75" w:type="dxa"/>
        <w:tblLayout w:type="fixed"/>
        <w:tblCellMar>
          <w:left w:w="70" w:type="dxa"/>
          <w:right w:w="70" w:type="dxa"/>
        </w:tblCellMar>
        <w:tblLook w:val="04A0" w:firstRow="1" w:lastRow="0" w:firstColumn="1" w:lastColumn="0" w:noHBand="0" w:noVBand="1"/>
      </w:tblPr>
      <w:tblGrid>
        <w:gridCol w:w="7858"/>
        <w:gridCol w:w="1843"/>
      </w:tblGrid>
      <w:tr w:rsidR="001642CB" w:rsidRPr="000E0502" w14:paraId="77132BEC" w14:textId="77777777" w:rsidTr="00D14E23">
        <w:trPr>
          <w:trHeight w:val="630"/>
        </w:trPr>
        <w:tc>
          <w:tcPr>
            <w:tcW w:w="7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E7905" w14:textId="77777777" w:rsidR="001642CB" w:rsidRPr="000E0502" w:rsidRDefault="001642CB" w:rsidP="00D14E23">
            <w:pPr>
              <w:rPr>
                <w:rFonts w:cstheme="minorHAnsi"/>
                <w:b/>
                <w:bCs/>
                <w:lang w:val="en-GB"/>
              </w:rPr>
            </w:pPr>
            <w:r w:rsidRPr="000E0502">
              <w:rPr>
                <w:rFonts w:cstheme="minorHAnsi"/>
                <w:b/>
                <w:bCs/>
                <w:lang w:val="en-GB"/>
              </w:rPr>
              <w:t>Question 6: Scope and presentation of the Statement of Income and Expenses</w:t>
            </w:r>
          </w:p>
        </w:tc>
        <w:tc>
          <w:tcPr>
            <w:tcW w:w="1843" w:type="dxa"/>
            <w:tcBorders>
              <w:top w:val="single" w:sz="4" w:space="0" w:color="auto"/>
              <w:left w:val="nil"/>
              <w:bottom w:val="single" w:sz="4" w:space="0" w:color="auto"/>
              <w:right w:val="single" w:sz="4" w:space="0" w:color="auto"/>
            </w:tcBorders>
            <w:shd w:val="clear" w:color="auto" w:fill="auto"/>
            <w:noWrap/>
            <w:hideMark/>
          </w:tcPr>
          <w:p w14:paraId="40256EA9" w14:textId="77777777" w:rsidR="001642CB" w:rsidRPr="000E0502" w:rsidRDefault="001642CB" w:rsidP="00D14E23">
            <w:pPr>
              <w:rPr>
                <w:rFonts w:cstheme="minorHAnsi"/>
                <w:b/>
                <w:bCs/>
              </w:rPr>
            </w:pPr>
            <w:proofErr w:type="spellStart"/>
            <w:r w:rsidRPr="000E0502">
              <w:rPr>
                <w:rFonts w:cstheme="minorHAnsi"/>
                <w:b/>
                <w:bCs/>
              </w:rPr>
              <w:t>References</w:t>
            </w:r>
            <w:proofErr w:type="spellEnd"/>
          </w:p>
        </w:tc>
      </w:tr>
      <w:tr w:rsidR="001642CB" w:rsidRPr="000E0502" w14:paraId="0D0FA145"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3588F778" w14:textId="77777777" w:rsidR="001642CB" w:rsidRDefault="001642CB" w:rsidP="00D14E23">
            <w:pPr>
              <w:jc w:val="both"/>
              <w:rPr>
                <w:rFonts w:cstheme="minorHAnsi"/>
                <w:lang w:val="en-GB"/>
              </w:rPr>
            </w:pPr>
            <w:r w:rsidRPr="000E0502">
              <w:rPr>
                <w:rFonts w:cstheme="minorHAnsi"/>
                <w:lang w:val="en-GB"/>
              </w:rPr>
              <w:t xml:space="preserve">a) Do you agree with the name of the primary statement being 'Statement of Income and Expenses'? </w:t>
            </w:r>
            <w:r w:rsidRPr="00E82217">
              <w:rPr>
                <w:rFonts w:cstheme="minorHAnsi"/>
                <w:lang w:val="en-GB"/>
              </w:rPr>
              <w:t>If not, why not?</w:t>
            </w:r>
          </w:p>
          <w:p w14:paraId="5AEBD429" w14:textId="77777777" w:rsidR="00792B4A" w:rsidRPr="00E82217" w:rsidRDefault="00792B4A" w:rsidP="00D14E23">
            <w:pPr>
              <w:jc w:val="both"/>
              <w:rPr>
                <w:rFonts w:cstheme="minorHAnsi"/>
                <w:lang w:val="en-GB"/>
              </w:rPr>
            </w:pPr>
          </w:p>
          <w:p w14:paraId="060E8524" w14:textId="7616759D" w:rsidR="001642CB" w:rsidRDefault="001642CB" w:rsidP="00D14E23">
            <w:pPr>
              <w:jc w:val="both"/>
              <w:rPr>
                <w:rFonts w:cstheme="minorHAnsi"/>
                <w:color w:val="0000FF"/>
                <w:lang w:val="en-GB"/>
              </w:rPr>
            </w:pPr>
            <w:r>
              <w:rPr>
                <w:rFonts w:cstheme="minorHAnsi"/>
                <w:b/>
                <w:bCs/>
                <w:color w:val="0000FF"/>
                <w:lang w:val="en-GB"/>
              </w:rPr>
              <w:t>Yes we do.</w:t>
            </w:r>
            <w:r>
              <w:rPr>
                <w:rFonts w:cstheme="minorHAnsi"/>
                <w:color w:val="0000FF"/>
                <w:lang w:val="en-GB"/>
              </w:rPr>
              <w:t>.</w:t>
            </w:r>
          </w:p>
          <w:p w14:paraId="628A7E73" w14:textId="2181A7C9" w:rsidR="00792B4A" w:rsidRPr="00E82217" w:rsidRDefault="00792B4A" w:rsidP="00D14E23">
            <w:pPr>
              <w:jc w:val="both"/>
              <w:rPr>
                <w:rFonts w:cstheme="minorHAnsi"/>
                <w:lang w:val="en-GB"/>
              </w:rPr>
            </w:pPr>
          </w:p>
        </w:tc>
        <w:tc>
          <w:tcPr>
            <w:tcW w:w="1843" w:type="dxa"/>
            <w:tcBorders>
              <w:top w:val="nil"/>
              <w:left w:val="nil"/>
              <w:bottom w:val="single" w:sz="4" w:space="0" w:color="auto"/>
              <w:right w:val="single" w:sz="4" w:space="0" w:color="auto"/>
            </w:tcBorders>
            <w:shd w:val="clear" w:color="auto" w:fill="auto"/>
            <w:noWrap/>
            <w:hideMark/>
          </w:tcPr>
          <w:p w14:paraId="7621E308" w14:textId="77777777" w:rsidR="001642CB" w:rsidRPr="000E0502" w:rsidRDefault="001642CB" w:rsidP="00D14E23">
            <w:pPr>
              <w:rPr>
                <w:rFonts w:cstheme="minorHAnsi"/>
              </w:rPr>
            </w:pPr>
            <w:r w:rsidRPr="000E0502">
              <w:rPr>
                <w:rFonts w:cstheme="minorHAnsi"/>
              </w:rPr>
              <w:t>BC5.1-BC5.5</w:t>
            </w:r>
          </w:p>
        </w:tc>
      </w:tr>
      <w:tr w:rsidR="001642CB" w:rsidRPr="000E0502" w14:paraId="7E387E37"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2BAA952E" w14:textId="77777777" w:rsidR="001642CB" w:rsidRDefault="001642CB" w:rsidP="00D14E23">
            <w:pPr>
              <w:jc w:val="both"/>
              <w:rPr>
                <w:rFonts w:cstheme="minorHAnsi"/>
                <w:lang w:val="en-GB"/>
              </w:rPr>
            </w:pPr>
            <w:r w:rsidRPr="000E0502">
              <w:rPr>
                <w:rFonts w:cstheme="minorHAnsi"/>
                <w:lang w:val="en-GB"/>
              </w:rPr>
              <w:t>b) Do you agree that the terms surplus and d</w:t>
            </w:r>
            <w:r>
              <w:rPr>
                <w:rFonts w:cstheme="minorHAnsi"/>
                <w:lang w:val="en-GB"/>
              </w:rPr>
              <w:t>e</w:t>
            </w:r>
            <w:r w:rsidRPr="000E0502">
              <w:rPr>
                <w:rFonts w:cstheme="minorHAnsi"/>
                <w:lang w:val="en-GB"/>
              </w:rPr>
              <w:t xml:space="preserve">ficit should be used instead of profit or loss? </w:t>
            </w:r>
            <w:r w:rsidRPr="00376EC3">
              <w:rPr>
                <w:rFonts w:cstheme="minorHAnsi"/>
                <w:lang w:val="en-GB"/>
              </w:rPr>
              <w:t>If not, why not?</w:t>
            </w:r>
          </w:p>
          <w:p w14:paraId="7A95DBD6" w14:textId="77777777" w:rsidR="00792B4A" w:rsidRPr="00376EC3" w:rsidRDefault="00792B4A" w:rsidP="00D14E23">
            <w:pPr>
              <w:jc w:val="both"/>
              <w:rPr>
                <w:rFonts w:cstheme="minorHAnsi"/>
                <w:lang w:val="en-GB"/>
              </w:rPr>
            </w:pPr>
          </w:p>
          <w:p w14:paraId="6F467A13" w14:textId="61FE7A3D" w:rsidR="001642CB" w:rsidRDefault="001642CB" w:rsidP="00D14E23">
            <w:pPr>
              <w:jc w:val="both"/>
              <w:rPr>
                <w:rFonts w:cstheme="minorHAnsi"/>
                <w:color w:val="0000FF"/>
                <w:lang w:val="en-GB"/>
              </w:rPr>
            </w:pPr>
            <w:r>
              <w:rPr>
                <w:rFonts w:cstheme="minorHAnsi"/>
                <w:b/>
                <w:bCs/>
                <w:color w:val="0000FF"/>
                <w:lang w:val="en-GB"/>
              </w:rPr>
              <w:t xml:space="preserve">Yes we do. </w:t>
            </w:r>
            <w:r w:rsidRPr="00B9074A">
              <w:rPr>
                <w:rFonts w:cstheme="minorHAnsi"/>
                <w:color w:val="0000FF"/>
                <w:lang w:val="en-GB"/>
              </w:rPr>
              <w:t xml:space="preserve">It is our </w:t>
            </w:r>
            <w:r w:rsidR="00792B4A">
              <w:rPr>
                <w:rFonts w:cstheme="minorHAnsi"/>
                <w:color w:val="0000FF"/>
                <w:lang w:val="en-GB"/>
              </w:rPr>
              <w:t xml:space="preserve">shared </w:t>
            </w:r>
            <w:r w:rsidRPr="00B9074A">
              <w:rPr>
                <w:rFonts w:cstheme="minorHAnsi"/>
                <w:color w:val="0000FF"/>
                <w:lang w:val="en-GB"/>
              </w:rPr>
              <w:t xml:space="preserve">view that </w:t>
            </w:r>
            <w:r>
              <w:rPr>
                <w:rFonts w:cstheme="minorHAnsi"/>
                <w:color w:val="0000FF"/>
                <w:lang w:val="en-GB"/>
              </w:rPr>
              <w:t>“Deficit” and “Surplus” are more appropriate and fit better the nature, activities and objectives of the NPOs.</w:t>
            </w:r>
          </w:p>
          <w:p w14:paraId="4A29D9A1" w14:textId="621F8BE3" w:rsidR="00792B4A" w:rsidRPr="00B9074A" w:rsidRDefault="00792B4A" w:rsidP="00D14E23">
            <w:pPr>
              <w:jc w:val="both"/>
              <w:rPr>
                <w:rFonts w:cstheme="minorHAnsi"/>
                <w:lang w:val="en-GB"/>
              </w:rPr>
            </w:pPr>
          </w:p>
        </w:tc>
        <w:tc>
          <w:tcPr>
            <w:tcW w:w="1843" w:type="dxa"/>
            <w:tcBorders>
              <w:top w:val="nil"/>
              <w:left w:val="nil"/>
              <w:bottom w:val="single" w:sz="4" w:space="0" w:color="auto"/>
              <w:right w:val="single" w:sz="4" w:space="0" w:color="auto"/>
            </w:tcBorders>
            <w:shd w:val="clear" w:color="auto" w:fill="auto"/>
            <w:noWrap/>
            <w:hideMark/>
          </w:tcPr>
          <w:p w14:paraId="428EE01D" w14:textId="77777777" w:rsidR="001642CB" w:rsidRPr="000E0502" w:rsidRDefault="001642CB" w:rsidP="00D14E23">
            <w:pPr>
              <w:rPr>
                <w:rFonts w:cstheme="minorHAnsi"/>
              </w:rPr>
            </w:pPr>
            <w:r w:rsidRPr="000E0502">
              <w:rPr>
                <w:rFonts w:cstheme="minorHAnsi"/>
              </w:rPr>
              <w:t>G5.5, BC5.6</w:t>
            </w:r>
          </w:p>
        </w:tc>
      </w:tr>
      <w:tr w:rsidR="001642CB" w:rsidRPr="000E0502" w14:paraId="62AC8AB4" w14:textId="77777777" w:rsidTr="00D14E23">
        <w:trPr>
          <w:trHeight w:val="72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584F0156" w14:textId="77777777" w:rsidR="001642CB" w:rsidRDefault="001642CB" w:rsidP="00D14E23">
            <w:pPr>
              <w:jc w:val="both"/>
              <w:rPr>
                <w:rFonts w:cstheme="minorHAnsi"/>
                <w:lang w:val="en-GB"/>
              </w:rPr>
            </w:pPr>
            <w:r w:rsidRPr="00291921">
              <w:rPr>
                <w:rFonts w:cstheme="minorHAnsi"/>
                <w:lang w:val="en-GB"/>
              </w:rPr>
              <w:t>c) Do you agree that amounts on each line of revenue and expenses should be split between those with and those without restrictions on the face of the primary statement? If not, what alternative approach would you propose and why?</w:t>
            </w:r>
          </w:p>
          <w:p w14:paraId="0DE2B310" w14:textId="77777777" w:rsidR="00792B4A" w:rsidRDefault="00792B4A" w:rsidP="00D14E23">
            <w:pPr>
              <w:jc w:val="both"/>
              <w:rPr>
                <w:rFonts w:cstheme="minorHAnsi"/>
                <w:lang w:val="en-GB"/>
              </w:rPr>
            </w:pPr>
          </w:p>
          <w:p w14:paraId="7E951261" w14:textId="6AA9DDB5" w:rsidR="001642CB" w:rsidRDefault="001642CB" w:rsidP="00D14E23">
            <w:pPr>
              <w:jc w:val="both"/>
              <w:rPr>
                <w:rFonts w:cstheme="minorHAnsi"/>
                <w:color w:val="0000FF"/>
                <w:lang w:val="en-GB"/>
              </w:rPr>
            </w:pPr>
            <w:r>
              <w:rPr>
                <w:rFonts w:cstheme="minorHAnsi"/>
                <w:b/>
                <w:bCs/>
                <w:color w:val="0000FF"/>
                <w:lang w:val="en-GB"/>
              </w:rPr>
              <w:t xml:space="preserve">Yes we do. </w:t>
            </w:r>
            <w:r w:rsidRPr="00291921">
              <w:rPr>
                <w:rFonts w:cstheme="minorHAnsi"/>
                <w:color w:val="0000FF"/>
                <w:lang w:val="en-GB"/>
              </w:rPr>
              <w:t>NPOs</w:t>
            </w:r>
            <w:r>
              <w:rPr>
                <w:rFonts w:cstheme="minorHAnsi"/>
                <w:b/>
                <w:bCs/>
                <w:color w:val="0000FF"/>
                <w:lang w:val="en-GB"/>
              </w:rPr>
              <w:t xml:space="preserve"> </w:t>
            </w:r>
            <w:r w:rsidRPr="00291921">
              <w:rPr>
                <w:rFonts w:cstheme="minorHAnsi"/>
                <w:color w:val="0000FF"/>
                <w:lang w:val="en-GB"/>
              </w:rPr>
              <w:t xml:space="preserve">Stakeholder </w:t>
            </w:r>
            <w:r>
              <w:rPr>
                <w:rFonts w:cstheme="minorHAnsi"/>
                <w:color w:val="0000FF"/>
                <w:lang w:val="en-GB"/>
              </w:rPr>
              <w:t>already used to ask for that kin</w:t>
            </w:r>
            <w:r w:rsidR="00792B4A">
              <w:rPr>
                <w:rFonts w:cstheme="minorHAnsi"/>
                <w:color w:val="0000FF"/>
                <w:lang w:val="en-GB"/>
              </w:rPr>
              <w:t>d</w:t>
            </w:r>
            <w:r>
              <w:rPr>
                <w:rFonts w:cstheme="minorHAnsi"/>
                <w:color w:val="0000FF"/>
                <w:lang w:val="en-GB"/>
              </w:rPr>
              <w:t xml:space="preserve"> of information and cannot obtain it otherwise. That is still the case in our jurisdiction.</w:t>
            </w:r>
          </w:p>
          <w:p w14:paraId="0F3B10A6" w14:textId="77777777" w:rsidR="00792B4A" w:rsidRDefault="00792B4A" w:rsidP="00D14E23">
            <w:pPr>
              <w:jc w:val="both"/>
              <w:rPr>
                <w:rFonts w:cstheme="minorHAnsi"/>
                <w:lang w:val="en-GB"/>
              </w:rPr>
            </w:pPr>
          </w:p>
          <w:p w14:paraId="0CB8C27D" w14:textId="77777777" w:rsidR="00792B4A" w:rsidRDefault="00792B4A" w:rsidP="00D14E23">
            <w:pPr>
              <w:jc w:val="both"/>
              <w:rPr>
                <w:rFonts w:cstheme="minorHAnsi"/>
                <w:lang w:val="en-GB"/>
              </w:rPr>
            </w:pPr>
          </w:p>
          <w:p w14:paraId="40ED8D02" w14:textId="77777777" w:rsidR="00792B4A" w:rsidRDefault="00792B4A" w:rsidP="00D14E23">
            <w:pPr>
              <w:jc w:val="both"/>
              <w:rPr>
                <w:rFonts w:cstheme="minorHAnsi"/>
                <w:lang w:val="en-GB"/>
              </w:rPr>
            </w:pPr>
          </w:p>
          <w:p w14:paraId="732118B6" w14:textId="77777777" w:rsidR="00792B4A" w:rsidRDefault="00792B4A" w:rsidP="00D14E23">
            <w:pPr>
              <w:jc w:val="both"/>
              <w:rPr>
                <w:rFonts w:cstheme="minorHAnsi"/>
                <w:lang w:val="en-GB"/>
              </w:rPr>
            </w:pPr>
          </w:p>
          <w:p w14:paraId="2FEC14DD" w14:textId="77777777" w:rsidR="00792B4A" w:rsidRDefault="00792B4A" w:rsidP="00D14E23">
            <w:pPr>
              <w:jc w:val="both"/>
              <w:rPr>
                <w:rFonts w:cstheme="minorHAnsi"/>
                <w:lang w:val="en-GB"/>
              </w:rPr>
            </w:pPr>
          </w:p>
          <w:p w14:paraId="22A660F7" w14:textId="77777777" w:rsidR="00792B4A" w:rsidRDefault="00792B4A" w:rsidP="00D14E23">
            <w:pPr>
              <w:jc w:val="both"/>
              <w:rPr>
                <w:rFonts w:cstheme="minorHAnsi"/>
                <w:lang w:val="en-GB"/>
              </w:rPr>
            </w:pPr>
          </w:p>
          <w:p w14:paraId="69F315BC" w14:textId="0EE92E6A" w:rsidR="00792B4A" w:rsidRPr="000E0502" w:rsidRDefault="00792B4A" w:rsidP="00D14E23">
            <w:pPr>
              <w:jc w:val="both"/>
              <w:rPr>
                <w:rFonts w:cstheme="minorHAnsi"/>
                <w:lang w:val="en-GB"/>
              </w:rPr>
            </w:pPr>
          </w:p>
        </w:tc>
        <w:tc>
          <w:tcPr>
            <w:tcW w:w="1843" w:type="dxa"/>
            <w:tcBorders>
              <w:top w:val="nil"/>
              <w:left w:val="nil"/>
              <w:bottom w:val="single" w:sz="4" w:space="0" w:color="auto"/>
              <w:right w:val="single" w:sz="4" w:space="0" w:color="auto"/>
            </w:tcBorders>
            <w:shd w:val="clear" w:color="auto" w:fill="auto"/>
            <w:hideMark/>
          </w:tcPr>
          <w:p w14:paraId="2D95B0CE" w14:textId="77777777" w:rsidR="001642CB" w:rsidRPr="000E0502" w:rsidRDefault="001642CB" w:rsidP="00D14E23">
            <w:pPr>
              <w:rPr>
                <w:rFonts w:cstheme="minorHAnsi"/>
              </w:rPr>
            </w:pPr>
            <w:r w:rsidRPr="00531C51">
              <w:rPr>
                <w:rFonts w:cstheme="minorHAnsi"/>
              </w:rPr>
              <w:t>G5.3, AG5.4-AG5.6, BC5.9-BC5.12</w:t>
            </w:r>
          </w:p>
        </w:tc>
      </w:tr>
      <w:tr w:rsidR="001642CB" w:rsidRPr="000E0502" w14:paraId="6FF71B56" w14:textId="77777777" w:rsidTr="00D14E23">
        <w:trPr>
          <w:trHeight w:val="72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1051FA41" w14:textId="284572D3" w:rsidR="001642CB" w:rsidRDefault="001642CB" w:rsidP="00D14E23">
            <w:pPr>
              <w:jc w:val="both"/>
              <w:rPr>
                <w:rFonts w:cstheme="minorHAnsi"/>
                <w:lang w:val="en-GB"/>
              </w:rPr>
            </w:pPr>
            <w:r w:rsidRPr="000E0502">
              <w:rPr>
                <w:rFonts w:cstheme="minorHAnsi"/>
                <w:lang w:val="en-GB"/>
              </w:rPr>
              <w:lastRenderedPageBreak/>
              <w:t>d) Do you agree that NPOs should be able to choose whether to present either income items or expense items first to get to a surplus or deficit? If not, what alternative approach would you propose and why?</w:t>
            </w:r>
          </w:p>
          <w:p w14:paraId="0A87131F" w14:textId="77777777" w:rsidR="00792B4A" w:rsidRDefault="00792B4A" w:rsidP="00D14E23">
            <w:pPr>
              <w:jc w:val="both"/>
              <w:rPr>
                <w:rFonts w:cstheme="minorHAnsi"/>
                <w:lang w:val="en-GB"/>
              </w:rPr>
            </w:pPr>
          </w:p>
          <w:p w14:paraId="33FA4171" w14:textId="7AF5504B" w:rsidR="001642CB" w:rsidRPr="00E82217" w:rsidRDefault="001642CB" w:rsidP="00D14E23">
            <w:pPr>
              <w:jc w:val="both"/>
              <w:rPr>
                <w:rFonts w:cstheme="minorHAnsi"/>
                <w:color w:val="0000FF"/>
                <w:lang w:val="en-GB"/>
              </w:rPr>
            </w:pPr>
            <w:r>
              <w:rPr>
                <w:rFonts w:cstheme="minorHAnsi"/>
                <w:b/>
                <w:bCs/>
                <w:color w:val="0000FF"/>
                <w:lang w:val="en-GB"/>
              </w:rPr>
              <w:t xml:space="preserve">Yes we do. </w:t>
            </w:r>
          </w:p>
        </w:tc>
        <w:tc>
          <w:tcPr>
            <w:tcW w:w="1843" w:type="dxa"/>
            <w:tcBorders>
              <w:top w:val="nil"/>
              <w:left w:val="nil"/>
              <w:bottom w:val="single" w:sz="4" w:space="0" w:color="auto"/>
              <w:right w:val="single" w:sz="4" w:space="0" w:color="auto"/>
            </w:tcBorders>
            <w:shd w:val="clear" w:color="auto" w:fill="auto"/>
            <w:hideMark/>
          </w:tcPr>
          <w:p w14:paraId="22AD5DE0" w14:textId="77777777" w:rsidR="001642CB" w:rsidRPr="000E0502" w:rsidRDefault="001642CB" w:rsidP="00D14E23">
            <w:pPr>
              <w:rPr>
                <w:rFonts w:cstheme="minorHAnsi"/>
              </w:rPr>
            </w:pPr>
            <w:proofErr w:type="spellStart"/>
            <w:r w:rsidRPr="000E0502">
              <w:rPr>
                <w:rFonts w:cstheme="minorHAnsi"/>
              </w:rPr>
              <w:t>Implementation</w:t>
            </w:r>
            <w:proofErr w:type="spellEnd"/>
            <w:r w:rsidRPr="000E0502">
              <w:rPr>
                <w:rFonts w:cstheme="minorHAnsi"/>
              </w:rPr>
              <w:t xml:space="preserve"> guidance</w:t>
            </w:r>
          </w:p>
        </w:tc>
      </w:tr>
    </w:tbl>
    <w:p w14:paraId="75E09E96" w14:textId="77777777" w:rsidR="001642CB" w:rsidRPr="000E0502" w:rsidRDefault="001642CB" w:rsidP="001642CB">
      <w:pPr>
        <w:rPr>
          <w:rFonts w:cstheme="minorHAnsi"/>
          <w:color w:val="365F91" w:themeColor="accent1" w:themeShade="BF"/>
          <w:lang w:val="en-GB"/>
        </w:rPr>
      </w:pPr>
    </w:p>
    <w:tbl>
      <w:tblPr>
        <w:tblW w:w="9418" w:type="dxa"/>
        <w:tblInd w:w="75" w:type="dxa"/>
        <w:tblCellMar>
          <w:left w:w="70" w:type="dxa"/>
          <w:right w:w="70" w:type="dxa"/>
        </w:tblCellMar>
        <w:tblLook w:val="04A0" w:firstRow="1" w:lastRow="0" w:firstColumn="1" w:lastColumn="0" w:noHBand="0" w:noVBand="1"/>
      </w:tblPr>
      <w:tblGrid>
        <w:gridCol w:w="7858"/>
        <w:gridCol w:w="1560"/>
      </w:tblGrid>
      <w:tr w:rsidR="001642CB" w:rsidRPr="000E0502" w14:paraId="0D8075C0" w14:textId="77777777" w:rsidTr="00D14E23">
        <w:trPr>
          <w:trHeight w:val="255"/>
        </w:trPr>
        <w:tc>
          <w:tcPr>
            <w:tcW w:w="7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30D382" w14:textId="77777777" w:rsidR="001642CB" w:rsidRPr="000E0502" w:rsidRDefault="001642CB" w:rsidP="00D14E23">
            <w:pPr>
              <w:rPr>
                <w:rFonts w:cstheme="minorHAnsi"/>
                <w:b/>
                <w:bCs/>
                <w:lang w:val="en-GB"/>
              </w:rPr>
            </w:pPr>
            <w:r w:rsidRPr="000E0502">
              <w:rPr>
                <w:rFonts w:cstheme="minorHAnsi"/>
                <w:b/>
                <w:bCs/>
                <w:lang w:val="en-GB"/>
              </w:rPr>
              <w:t>Question 7: Scope and presentation of the Statement of Changes in Net Assets</w:t>
            </w:r>
          </w:p>
        </w:tc>
        <w:tc>
          <w:tcPr>
            <w:tcW w:w="1560" w:type="dxa"/>
            <w:tcBorders>
              <w:top w:val="single" w:sz="4" w:space="0" w:color="auto"/>
              <w:left w:val="nil"/>
              <w:bottom w:val="single" w:sz="4" w:space="0" w:color="auto"/>
              <w:right w:val="single" w:sz="4" w:space="0" w:color="auto"/>
            </w:tcBorders>
            <w:shd w:val="clear" w:color="auto" w:fill="auto"/>
            <w:noWrap/>
            <w:hideMark/>
          </w:tcPr>
          <w:p w14:paraId="7D2EF52B" w14:textId="77777777" w:rsidR="001642CB" w:rsidRPr="000E0502" w:rsidRDefault="001642CB" w:rsidP="00D14E23">
            <w:pPr>
              <w:rPr>
                <w:rFonts w:cstheme="minorHAnsi"/>
                <w:b/>
                <w:bCs/>
              </w:rPr>
            </w:pPr>
            <w:proofErr w:type="spellStart"/>
            <w:r w:rsidRPr="000E0502">
              <w:rPr>
                <w:rFonts w:cstheme="minorHAnsi"/>
                <w:b/>
                <w:bCs/>
              </w:rPr>
              <w:t>References</w:t>
            </w:r>
            <w:proofErr w:type="spellEnd"/>
          </w:p>
        </w:tc>
      </w:tr>
      <w:tr w:rsidR="001642CB" w:rsidRPr="000E0502" w14:paraId="695E61C1" w14:textId="77777777" w:rsidTr="00D14E23">
        <w:trPr>
          <w:trHeight w:val="72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1431F56F" w14:textId="77777777" w:rsidR="001642CB" w:rsidRDefault="001642CB" w:rsidP="00D14E23">
            <w:pPr>
              <w:jc w:val="both"/>
              <w:rPr>
                <w:rFonts w:cstheme="minorHAnsi"/>
                <w:lang w:val="en-GB"/>
              </w:rPr>
            </w:pPr>
            <w:r w:rsidRPr="000E0502">
              <w:rPr>
                <w:rFonts w:cstheme="minorHAnsi"/>
                <w:lang w:val="en-GB"/>
              </w:rPr>
              <w:t xml:space="preserve">a) Do you agree with the proposal that there is no Other Comprehensive Income (OCI), and that an expanded Statement of Changes in Net Assets would allow an equivalent to the OCI being produced. </w:t>
            </w:r>
            <w:r w:rsidRPr="00531C51">
              <w:rPr>
                <w:rFonts w:cstheme="minorHAnsi"/>
                <w:lang w:val="en-GB"/>
              </w:rPr>
              <w:t>If not, why not?</w:t>
            </w:r>
          </w:p>
          <w:p w14:paraId="623E8B2E" w14:textId="77777777" w:rsidR="00792B4A" w:rsidRPr="00531C51" w:rsidRDefault="00792B4A" w:rsidP="00D14E23">
            <w:pPr>
              <w:jc w:val="both"/>
              <w:rPr>
                <w:rFonts w:cstheme="minorHAnsi"/>
                <w:lang w:val="en-GB"/>
              </w:rPr>
            </w:pPr>
          </w:p>
          <w:p w14:paraId="2FF0D974" w14:textId="6EE1596A" w:rsidR="001642CB" w:rsidRDefault="001642CB" w:rsidP="00D14E23">
            <w:pPr>
              <w:jc w:val="both"/>
              <w:rPr>
                <w:rFonts w:cstheme="minorHAnsi"/>
                <w:color w:val="0000FF"/>
                <w:lang w:val="en-GB"/>
              </w:rPr>
            </w:pPr>
            <w:r>
              <w:rPr>
                <w:rFonts w:cstheme="minorHAnsi"/>
                <w:b/>
                <w:bCs/>
                <w:color w:val="0000FF"/>
                <w:lang w:val="en-GB"/>
              </w:rPr>
              <w:t xml:space="preserve">Yes we do. </w:t>
            </w:r>
            <w:r>
              <w:rPr>
                <w:rFonts w:cstheme="minorHAnsi"/>
                <w:color w:val="0000FF"/>
                <w:lang w:val="en-GB"/>
              </w:rPr>
              <w:t>However we</w:t>
            </w:r>
            <w:r w:rsidR="00792B4A">
              <w:rPr>
                <w:rFonts w:cstheme="minorHAnsi"/>
                <w:color w:val="0000FF"/>
                <w:lang w:val="en-GB"/>
              </w:rPr>
              <w:t xml:space="preserve"> and members</w:t>
            </w:r>
            <w:r>
              <w:rPr>
                <w:rFonts w:cstheme="minorHAnsi"/>
                <w:color w:val="0000FF"/>
                <w:lang w:val="en-GB"/>
              </w:rPr>
              <w:t xml:space="preserve"> have some concerns on the use of this Statement of Change in Net Assets by the smallest NPOs. </w:t>
            </w:r>
            <w:r w:rsidR="00792B4A">
              <w:rPr>
                <w:rFonts w:cstheme="minorHAnsi"/>
                <w:color w:val="0000FF"/>
                <w:lang w:val="en-GB"/>
              </w:rPr>
              <w:t>Therefore, w</w:t>
            </w:r>
            <w:r>
              <w:rPr>
                <w:rFonts w:cstheme="minorHAnsi"/>
                <w:color w:val="0000FF"/>
                <w:lang w:val="en-GB"/>
              </w:rPr>
              <w:t>e suggest the introduction of relief option for those NPOs.</w:t>
            </w:r>
          </w:p>
          <w:p w14:paraId="5BA15D05" w14:textId="71965968" w:rsidR="00792B4A" w:rsidRPr="00531C51" w:rsidRDefault="00792B4A" w:rsidP="00D14E23">
            <w:pPr>
              <w:jc w:val="both"/>
              <w:rPr>
                <w:rFonts w:cstheme="minorHAnsi"/>
                <w:lang w:val="en-GB"/>
              </w:rPr>
            </w:pPr>
          </w:p>
        </w:tc>
        <w:tc>
          <w:tcPr>
            <w:tcW w:w="1560" w:type="dxa"/>
            <w:tcBorders>
              <w:top w:val="nil"/>
              <w:left w:val="nil"/>
              <w:bottom w:val="single" w:sz="4" w:space="0" w:color="auto"/>
              <w:right w:val="single" w:sz="4" w:space="0" w:color="auto"/>
            </w:tcBorders>
            <w:shd w:val="clear" w:color="auto" w:fill="auto"/>
            <w:hideMark/>
          </w:tcPr>
          <w:p w14:paraId="587A5D69" w14:textId="77777777" w:rsidR="001642CB" w:rsidRPr="000E0502" w:rsidRDefault="001642CB" w:rsidP="00D14E23">
            <w:pPr>
              <w:rPr>
                <w:rFonts w:cstheme="minorHAnsi"/>
              </w:rPr>
            </w:pPr>
            <w:r w:rsidRPr="000E0502">
              <w:rPr>
                <w:rFonts w:cstheme="minorHAnsi"/>
              </w:rPr>
              <w:t>G6.2, BC5.13-BC5.16, BC6.1-BC6.5</w:t>
            </w:r>
          </w:p>
        </w:tc>
      </w:tr>
      <w:tr w:rsidR="001642CB" w:rsidRPr="000E0502" w14:paraId="11565F2A"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64D9166F" w14:textId="77777777" w:rsidR="001642CB" w:rsidRDefault="001642CB" w:rsidP="00D14E23">
            <w:pPr>
              <w:jc w:val="both"/>
              <w:rPr>
                <w:rFonts w:cstheme="minorHAnsi"/>
                <w:lang w:val="en-GB"/>
              </w:rPr>
            </w:pPr>
            <w:r w:rsidRPr="000E0502">
              <w:rPr>
                <w:rFonts w:cstheme="minorHAnsi"/>
                <w:lang w:val="en-GB"/>
              </w:rPr>
              <w:t>b</w:t>
            </w:r>
            <w:r w:rsidRPr="00291921">
              <w:rPr>
                <w:rFonts w:cstheme="minorHAnsi"/>
                <w:lang w:val="en-GB"/>
              </w:rPr>
              <w:t>) Do you agree that funds are split between those with and those without restrictions on the face of the primary statement? If not, what alternative approach would you propose and why?</w:t>
            </w:r>
          </w:p>
          <w:p w14:paraId="125A785A" w14:textId="77777777" w:rsidR="00792B4A" w:rsidRDefault="00792B4A" w:rsidP="00D14E23">
            <w:pPr>
              <w:jc w:val="both"/>
              <w:rPr>
                <w:rFonts w:cstheme="minorHAnsi"/>
                <w:lang w:val="en-GB"/>
              </w:rPr>
            </w:pPr>
          </w:p>
          <w:p w14:paraId="15D50970" w14:textId="77777777" w:rsidR="001642CB" w:rsidRDefault="001642CB" w:rsidP="00D14E23">
            <w:pPr>
              <w:jc w:val="both"/>
              <w:rPr>
                <w:rFonts w:cstheme="minorHAnsi"/>
                <w:color w:val="0000FF"/>
                <w:lang w:val="en-GB"/>
              </w:rPr>
            </w:pPr>
            <w:r>
              <w:rPr>
                <w:rFonts w:cstheme="minorHAnsi"/>
                <w:b/>
                <w:bCs/>
                <w:color w:val="0000FF"/>
                <w:lang w:val="en-GB"/>
              </w:rPr>
              <w:t xml:space="preserve">Yes we do. </w:t>
            </w:r>
            <w:r w:rsidRPr="00291921">
              <w:rPr>
                <w:rFonts w:cstheme="minorHAnsi"/>
                <w:color w:val="0000FF"/>
                <w:lang w:val="en-GB"/>
              </w:rPr>
              <w:t>NPOs</w:t>
            </w:r>
            <w:r>
              <w:rPr>
                <w:rFonts w:cstheme="minorHAnsi"/>
                <w:b/>
                <w:bCs/>
                <w:color w:val="0000FF"/>
                <w:lang w:val="en-GB"/>
              </w:rPr>
              <w:t xml:space="preserve"> </w:t>
            </w:r>
            <w:r w:rsidRPr="00291921">
              <w:rPr>
                <w:rFonts w:cstheme="minorHAnsi"/>
                <w:color w:val="0000FF"/>
                <w:lang w:val="en-GB"/>
              </w:rPr>
              <w:t xml:space="preserve">Stakeholder </w:t>
            </w:r>
            <w:r>
              <w:rPr>
                <w:rFonts w:cstheme="minorHAnsi"/>
                <w:color w:val="0000FF"/>
                <w:lang w:val="en-GB"/>
              </w:rPr>
              <w:t>already used to ask for that king of information and cannot obtain it otherwise. That is still the case in our jurisdiction.</w:t>
            </w:r>
          </w:p>
          <w:p w14:paraId="773E7AAF" w14:textId="33C7DF7A" w:rsidR="00792B4A" w:rsidRPr="00291921" w:rsidRDefault="00792B4A" w:rsidP="00D14E23">
            <w:pPr>
              <w:jc w:val="both"/>
              <w:rPr>
                <w:rFonts w:cstheme="minorHAnsi"/>
                <w:lang w:val="en-GB"/>
              </w:rPr>
            </w:pPr>
          </w:p>
        </w:tc>
        <w:tc>
          <w:tcPr>
            <w:tcW w:w="1560" w:type="dxa"/>
            <w:tcBorders>
              <w:top w:val="nil"/>
              <w:left w:val="nil"/>
              <w:bottom w:val="single" w:sz="4" w:space="0" w:color="auto"/>
              <w:right w:val="single" w:sz="4" w:space="0" w:color="auto"/>
            </w:tcBorders>
            <w:shd w:val="clear" w:color="auto" w:fill="auto"/>
            <w:noWrap/>
            <w:hideMark/>
          </w:tcPr>
          <w:p w14:paraId="32F58E07" w14:textId="77777777" w:rsidR="001642CB" w:rsidRPr="000E0502" w:rsidRDefault="001642CB" w:rsidP="00D14E23">
            <w:pPr>
              <w:rPr>
                <w:rFonts w:cstheme="minorHAnsi"/>
              </w:rPr>
            </w:pPr>
            <w:r w:rsidRPr="000E0502">
              <w:rPr>
                <w:rFonts w:cstheme="minorHAnsi"/>
              </w:rPr>
              <w:t>G6.4</w:t>
            </w:r>
          </w:p>
        </w:tc>
      </w:tr>
    </w:tbl>
    <w:p w14:paraId="398D7FB6" w14:textId="77777777" w:rsidR="001642CB" w:rsidRPr="000E0502" w:rsidRDefault="001642CB" w:rsidP="001642CB">
      <w:pPr>
        <w:rPr>
          <w:rFonts w:cstheme="minorHAnsi"/>
          <w:color w:val="365F91" w:themeColor="accent1" w:themeShade="BF"/>
        </w:rPr>
      </w:pPr>
    </w:p>
    <w:tbl>
      <w:tblPr>
        <w:tblW w:w="9418" w:type="dxa"/>
        <w:tblInd w:w="75" w:type="dxa"/>
        <w:tblCellMar>
          <w:left w:w="70" w:type="dxa"/>
          <w:right w:w="70" w:type="dxa"/>
        </w:tblCellMar>
        <w:tblLook w:val="04A0" w:firstRow="1" w:lastRow="0" w:firstColumn="1" w:lastColumn="0" w:noHBand="0" w:noVBand="1"/>
      </w:tblPr>
      <w:tblGrid>
        <w:gridCol w:w="7858"/>
        <w:gridCol w:w="1560"/>
      </w:tblGrid>
      <w:tr w:rsidR="001642CB" w:rsidRPr="000E0502" w14:paraId="68332ECC" w14:textId="77777777" w:rsidTr="00D14E23">
        <w:trPr>
          <w:trHeight w:val="255"/>
        </w:trPr>
        <w:tc>
          <w:tcPr>
            <w:tcW w:w="7858" w:type="dxa"/>
            <w:tcBorders>
              <w:top w:val="single" w:sz="4" w:space="0" w:color="auto"/>
              <w:left w:val="single" w:sz="4" w:space="0" w:color="auto"/>
              <w:bottom w:val="single" w:sz="4" w:space="0" w:color="auto"/>
              <w:right w:val="single" w:sz="4" w:space="0" w:color="auto"/>
            </w:tcBorders>
            <w:shd w:val="clear" w:color="auto" w:fill="auto"/>
            <w:hideMark/>
          </w:tcPr>
          <w:p w14:paraId="04693E77" w14:textId="77777777" w:rsidR="001642CB" w:rsidRPr="000E0502" w:rsidRDefault="001642CB" w:rsidP="00D14E23">
            <w:pPr>
              <w:ind w:firstLineChars="100" w:firstLine="241"/>
              <w:rPr>
                <w:rFonts w:cstheme="minorHAnsi"/>
                <w:b/>
                <w:bCs/>
                <w:lang w:val="en-GB"/>
              </w:rPr>
            </w:pPr>
            <w:r w:rsidRPr="000E0502">
              <w:rPr>
                <w:rFonts w:cstheme="minorHAnsi"/>
                <w:b/>
                <w:bCs/>
                <w:lang w:val="en-GB"/>
              </w:rPr>
              <w:t>Question 8: Scope and pr</w:t>
            </w:r>
            <w:r>
              <w:rPr>
                <w:rFonts w:cstheme="minorHAnsi"/>
                <w:b/>
                <w:bCs/>
                <w:lang w:val="en-GB"/>
              </w:rPr>
              <w:t>e</w:t>
            </w:r>
            <w:r w:rsidRPr="000E0502">
              <w:rPr>
                <w:rFonts w:cstheme="minorHAnsi"/>
                <w:b/>
                <w:bCs/>
                <w:lang w:val="en-GB"/>
              </w:rPr>
              <w:t>sentation of the Statement of Cash Flows</w:t>
            </w:r>
          </w:p>
        </w:tc>
        <w:tc>
          <w:tcPr>
            <w:tcW w:w="1560" w:type="dxa"/>
            <w:tcBorders>
              <w:top w:val="single" w:sz="4" w:space="0" w:color="auto"/>
              <w:left w:val="nil"/>
              <w:bottom w:val="single" w:sz="4" w:space="0" w:color="auto"/>
              <w:right w:val="single" w:sz="4" w:space="0" w:color="auto"/>
            </w:tcBorders>
            <w:shd w:val="clear" w:color="auto" w:fill="auto"/>
            <w:noWrap/>
            <w:hideMark/>
          </w:tcPr>
          <w:p w14:paraId="548E0A6F" w14:textId="77777777" w:rsidR="001642CB" w:rsidRPr="000E0502" w:rsidRDefault="001642CB" w:rsidP="00D14E23">
            <w:pPr>
              <w:rPr>
                <w:rFonts w:cstheme="minorHAnsi"/>
                <w:b/>
                <w:bCs/>
              </w:rPr>
            </w:pPr>
            <w:proofErr w:type="spellStart"/>
            <w:r w:rsidRPr="000E0502">
              <w:rPr>
                <w:rFonts w:cstheme="minorHAnsi"/>
                <w:b/>
                <w:bCs/>
              </w:rPr>
              <w:t>References</w:t>
            </w:r>
            <w:proofErr w:type="spellEnd"/>
          </w:p>
        </w:tc>
      </w:tr>
      <w:tr w:rsidR="001642CB" w:rsidRPr="000E0502" w14:paraId="4CED98E7"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0E972639" w14:textId="77777777" w:rsidR="001642CB" w:rsidRDefault="001642CB" w:rsidP="00D14E23">
            <w:pPr>
              <w:jc w:val="both"/>
              <w:rPr>
                <w:rFonts w:cstheme="minorHAnsi"/>
                <w:lang w:val="en-GB"/>
              </w:rPr>
            </w:pPr>
            <w:r w:rsidRPr="000E0502">
              <w:rPr>
                <w:rFonts w:cstheme="minorHAnsi"/>
                <w:lang w:val="en-GB"/>
              </w:rPr>
              <w:t>a) Do you agree with the separate pr</w:t>
            </w:r>
            <w:r>
              <w:rPr>
                <w:rFonts w:cstheme="minorHAnsi"/>
                <w:lang w:val="en-GB"/>
              </w:rPr>
              <w:t>e</w:t>
            </w:r>
            <w:r w:rsidRPr="000E0502">
              <w:rPr>
                <w:rFonts w:cstheme="minorHAnsi"/>
                <w:lang w:val="en-GB"/>
              </w:rPr>
              <w:t>sentation of cash donations and grants on the face of the statement? If not, what alternative approach would you propose and why?</w:t>
            </w:r>
          </w:p>
          <w:p w14:paraId="7B6FF384" w14:textId="77777777" w:rsidR="00792B4A" w:rsidRDefault="00792B4A" w:rsidP="00D14E23">
            <w:pPr>
              <w:jc w:val="both"/>
              <w:rPr>
                <w:rFonts w:cstheme="minorHAnsi"/>
                <w:lang w:val="en-GB"/>
              </w:rPr>
            </w:pPr>
          </w:p>
          <w:p w14:paraId="27523503" w14:textId="77777777" w:rsidR="001642CB" w:rsidRDefault="001642CB" w:rsidP="00D14E23">
            <w:pPr>
              <w:jc w:val="both"/>
              <w:rPr>
                <w:rFonts w:cstheme="minorHAnsi"/>
                <w:b/>
                <w:bCs/>
                <w:color w:val="0000FF"/>
                <w:lang w:val="en-GB"/>
              </w:rPr>
            </w:pPr>
            <w:r>
              <w:rPr>
                <w:rFonts w:cstheme="minorHAnsi"/>
                <w:b/>
                <w:bCs/>
                <w:color w:val="0000FF"/>
                <w:lang w:val="en-GB"/>
              </w:rPr>
              <w:t>Yes we do.</w:t>
            </w:r>
          </w:p>
          <w:p w14:paraId="57A21194" w14:textId="492EE69F" w:rsidR="00792B4A" w:rsidRPr="000E0502" w:rsidRDefault="00792B4A" w:rsidP="00D14E23">
            <w:pPr>
              <w:jc w:val="both"/>
              <w:rPr>
                <w:rFonts w:cstheme="minorHAnsi"/>
                <w:lang w:val="en-GB"/>
              </w:rPr>
            </w:pPr>
          </w:p>
        </w:tc>
        <w:tc>
          <w:tcPr>
            <w:tcW w:w="1560" w:type="dxa"/>
            <w:tcBorders>
              <w:top w:val="nil"/>
              <w:left w:val="nil"/>
              <w:bottom w:val="single" w:sz="4" w:space="0" w:color="auto"/>
              <w:right w:val="single" w:sz="4" w:space="0" w:color="auto"/>
            </w:tcBorders>
            <w:shd w:val="clear" w:color="auto" w:fill="auto"/>
            <w:noWrap/>
            <w:hideMark/>
          </w:tcPr>
          <w:p w14:paraId="7F892F6E" w14:textId="77777777" w:rsidR="001642CB" w:rsidRPr="000E0502" w:rsidRDefault="001642CB" w:rsidP="00D14E23">
            <w:pPr>
              <w:rPr>
                <w:rFonts w:cstheme="minorHAnsi"/>
              </w:rPr>
            </w:pPr>
            <w:r w:rsidRPr="000E0502">
              <w:rPr>
                <w:rFonts w:cstheme="minorHAnsi"/>
              </w:rPr>
              <w:t>G7.4 a)</w:t>
            </w:r>
          </w:p>
        </w:tc>
      </w:tr>
      <w:tr w:rsidR="001642CB" w:rsidRPr="000E0502" w14:paraId="4E19C429" w14:textId="77777777" w:rsidTr="00D14E23">
        <w:trPr>
          <w:trHeight w:val="72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520FBF31" w14:textId="77777777" w:rsidR="001642CB" w:rsidRDefault="001642CB" w:rsidP="00D14E23">
            <w:pPr>
              <w:jc w:val="both"/>
              <w:rPr>
                <w:rFonts w:cstheme="minorHAnsi"/>
                <w:lang w:val="en-GB"/>
              </w:rPr>
            </w:pPr>
            <w:r w:rsidRPr="000E0502">
              <w:rPr>
                <w:rFonts w:cstheme="minorHAnsi"/>
                <w:lang w:val="en-GB"/>
              </w:rPr>
              <w:t xml:space="preserve">b) Do you agree that donations or grants received for the purchase or creation of property, plant and equipment should be treated as investing activities? </w:t>
            </w:r>
            <w:r w:rsidRPr="003E1C89">
              <w:rPr>
                <w:rFonts w:cstheme="minorHAnsi"/>
                <w:lang w:val="en-GB"/>
              </w:rPr>
              <w:t>If not, what alternative would you propose and why?</w:t>
            </w:r>
          </w:p>
          <w:p w14:paraId="488F9F71" w14:textId="77777777" w:rsidR="00792B4A" w:rsidRPr="003E1C89" w:rsidRDefault="00792B4A" w:rsidP="00D14E23">
            <w:pPr>
              <w:jc w:val="both"/>
              <w:rPr>
                <w:rFonts w:cstheme="minorHAnsi"/>
                <w:lang w:val="en-GB"/>
              </w:rPr>
            </w:pPr>
          </w:p>
          <w:p w14:paraId="01D7A704" w14:textId="77777777" w:rsidR="001642CB" w:rsidRDefault="001642CB" w:rsidP="00D14E23">
            <w:pPr>
              <w:jc w:val="both"/>
              <w:rPr>
                <w:rFonts w:cstheme="minorHAnsi"/>
                <w:b/>
                <w:bCs/>
                <w:color w:val="0000FF"/>
                <w:lang w:val="en-GB"/>
              </w:rPr>
            </w:pPr>
            <w:r>
              <w:rPr>
                <w:rFonts w:cstheme="minorHAnsi"/>
                <w:b/>
                <w:bCs/>
                <w:color w:val="0000FF"/>
                <w:lang w:val="en-GB"/>
              </w:rPr>
              <w:t>Yes we do.</w:t>
            </w:r>
          </w:p>
          <w:p w14:paraId="41269C82" w14:textId="48E48539" w:rsidR="00792B4A" w:rsidRPr="003E1C89" w:rsidRDefault="00792B4A" w:rsidP="00D14E23">
            <w:pPr>
              <w:jc w:val="both"/>
              <w:rPr>
                <w:rFonts w:cstheme="minorHAnsi"/>
                <w:lang w:val="en-GB"/>
              </w:rPr>
            </w:pPr>
          </w:p>
        </w:tc>
        <w:tc>
          <w:tcPr>
            <w:tcW w:w="1560" w:type="dxa"/>
            <w:tcBorders>
              <w:top w:val="nil"/>
              <w:left w:val="nil"/>
              <w:bottom w:val="single" w:sz="4" w:space="0" w:color="auto"/>
              <w:right w:val="single" w:sz="4" w:space="0" w:color="auto"/>
            </w:tcBorders>
            <w:shd w:val="clear" w:color="auto" w:fill="auto"/>
            <w:noWrap/>
            <w:hideMark/>
          </w:tcPr>
          <w:p w14:paraId="014EFBAD" w14:textId="77777777" w:rsidR="001642CB" w:rsidRPr="000E0502" w:rsidRDefault="001642CB" w:rsidP="00D14E23">
            <w:pPr>
              <w:rPr>
                <w:rFonts w:cstheme="minorHAnsi"/>
              </w:rPr>
            </w:pPr>
            <w:r w:rsidRPr="000E0502">
              <w:rPr>
                <w:rFonts w:cstheme="minorHAnsi"/>
              </w:rPr>
              <w:t>G7.5 b)</w:t>
            </w:r>
          </w:p>
        </w:tc>
      </w:tr>
      <w:tr w:rsidR="001642CB" w:rsidRPr="000E0502" w14:paraId="2E28E5C1"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4D872818" w14:textId="77777777" w:rsidR="001642CB" w:rsidRDefault="001642CB" w:rsidP="00D14E23">
            <w:pPr>
              <w:jc w:val="both"/>
              <w:rPr>
                <w:rFonts w:cstheme="minorHAnsi"/>
                <w:lang w:val="en-GB"/>
              </w:rPr>
            </w:pPr>
            <w:r w:rsidRPr="000E0502">
              <w:rPr>
                <w:rFonts w:cstheme="minorHAnsi"/>
                <w:lang w:val="en-GB"/>
              </w:rPr>
              <w:t xml:space="preserve">c) Do you agree that both the direct method and indirect methods for the cash flow statement should be permitted? </w:t>
            </w:r>
            <w:r w:rsidRPr="003E1C89">
              <w:rPr>
                <w:rFonts w:cstheme="minorHAnsi"/>
                <w:lang w:val="en-GB"/>
              </w:rPr>
              <w:t>If not, why not?</w:t>
            </w:r>
          </w:p>
          <w:p w14:paraId="008A1CB6" w14:textId="77777777" w:rsidR="00792B4A" w:rsidRPr="003E1C89" w:rsidRDefault="00792B4A" w:rsidP="00D14E23">
            <w:pPr>
              <w:jc w:val="both"/>
              <w:rPr>
                <w:rFonts w:cstheme="minorHAnsi"/>
                <w:lang w:val="en-GB"/>
              </w:rPr>
            </w:pPr>
          </w:p>
          <w:p w14:paraId="2DEC1334" w14:textId="3CC1E9F7" w:rsidR="001642CB" w:rsidRDefault="001642CB" w:rsidP="00D14E23">
            <w:pPr>
              <w:jc w:val="both"/>
              <w:rPr>
                <w:rFonts w:cstheme="minorHAnsi"/>
                <w:color w:val="0000FF"/>
                <w:lang w:val="en-GB"/>
              </w:rPr>
            </w:pPr>
            <w:r>
              <w:rPr>
                <w:rFonts w:cstheme="minorHAnsi"/>
                <w:b/>
                <w:bCs/>
                <w:color w:val="0000FF"/>
                <w:lang w:val="en-GB"/>
              </w:rPr>
              <w:t>Yes we do</w:t>
            </w:r>
            <w:r w:rsidR="00792B4A">
              <w:rPr>
                <w:rFonts w:cstheme="minorHAnsi"/>
                <w:b/>
                <w:bCs/>
                <w:color w:val="0000FF"/>
                <w:lang w:val="en-GB"/>
              </w:rPr>
              <w:t xml:space="preserve"> </w:t>
            </w:r>
            <w:r w:rsidR="00792B4A" w:rsidRPr="00792B4A">
              <w:rPr>
                <w:rFonts w:cstheme="minorHAnsi"/>
                <w:color w:val="0000FF"/>
                <w:lang w:val="en-GB"/>
              </w:rPr>
              <w:t>because</w:t>
            </w:r>
            <w:r w:rsidR="00792B4A">
              <w:rPr>
                <w:rFonts w:cstheme="minorHAnsi"/>
                <w:b/>
                <w:bCs/>
                <w:color w:val="0000FF"/>
                <w:lang w:val="en-GB"/>
              </w:rPr>
              <w:t xml:space="preserve"> </w:t>
            </w:r>
            <w:r>
              <w:rPr>
                <w:rFonts w:cstheme="minorHAnsi"/>
                <w:color w:val="0000FF"/>
                <w:lang w:val="en-GB"/>
              </w:rPr>
              <w:t>allowing the two methods would be helpful for preparers as the use of a method could be impracticable in some specific circumstances.</w:t>
            </w:r>
          </w:p>
          <w:p w14:paraId="551A05CC" w14:textId="4D7C2033" w:rsidR="00792B4A" w:rsidRPr="002056E0" w:rsidRDefault="00792B4A" w:rsidP="00D14E23">
            <w:pPr>
              <w:jc w:val="both"/>
              <w:rPr>
                <w:rFonts w:cstheme="minorHAnsi"/>
                <w:lang w:val="en-GB"/>
              </w:rPr>
            </w:pPr>
          </w:p>
        </w:tc>
        <w:tc>
          <w:tcPr>
            <w:tcW w:w="1560" w:type="dxa"/>
            <w:tcBorders>
              <w:top w:val="nil"/>
              <w:left w:val="nil"/>
              <w:bottom w:val="single" w:sz="4" w:space="0" w:color="auto"/>
              <w:right w:val="single" w:sz="4" w:space="0" w:color="auto"/>
            </w:tcBorders>
            <w:shd w:val="clear" w:color="auto" w:fill="auto"/>
            <w:noWrap/>
            <w:hideMark/>
          </w:tcPr>
          <w:p w14:paraId="625D3E38" w14:textId="77777777" w:rsidR="001642CB" w:rsidRPr="000E0502" w:rsidRDefault="001642CB" w:rsidP="00D14E23">
            <w:pPr>
              <w:rPr>
                <w:rFonts w:cstheme="minorHAnsi"/>
              </w:rPr>
            </w:pPr>
            <w:r w:rsidRPr="000E0502">
              <w:rPr>
                <w:rFonts w:cstheme="minorHAnsi"/>
              </w:rPr>
              <w:t>G7.7-G7.9</w:t>
            </w:r>
          </w:p>
        </w:tc>
      </w:tr>
    </w:tbl>
    <w:p w14:paraId="7202D6CE" w14:textId="77777777" w:rsidR="001642CB" w:rsidRPr="000E0502" w:rsidRDefault="001642CB" w:rsidP="001642CB">
      <w:pPr>
        <w:rPr>
          <w:rFonts w:cstheme="minorHAnsi"/>
          <w:color w:val="365F91" w:themeColor="accent1" w:themeShade="BF"/>
        </w:rPr>
      </w:pPr>
    </w:p>
    <w:tbl>
      <w:tblPr>
        <w:tblW w:w="9418" w:type="dxa"/>
        <w:tblInd w:w="75" w:type="dxa"/>
        <w:tblCellMar>
          <w:left w:w="70" w:type="dxa"/>
          <w:right w:w="70" w:type="dxa"/>
        </w:tblCellMar>
        <w:tblLook w:val="04A0" w:firstRow="1" w:lastRow="0" w:firstColumn="1" w:lastColumn="0" w:noHBand="0" w:noVBand="1"/>
      </w:tblPr>
      <w:tblGrid>
        <w:gridCol w:w="7858"/>
        <w:gridCol w:w="1560"/>
      </w:tblGrid>
      <w:tr w:rsidR="001642CB" w:rsidRPr="001453C7" w14:paraId="55672753" w14:textId="77777777" w:rsidTr="00D14E23">
        <w:trPr>
          <w:trHeight w:val="255"/>
        </w:trPr>
        <w:tc>
          <w:tcPr>
            <w:tcW w:w="7858" w:type="dxa"/>
            <w:tcBorders>
              <w:top w:val="single" w:sz="4" w:space="0" w:color="auto"/>
              <w:left w:val="single" w:sz="4" w:space="0" w:color="auto"/>
              <w:bottom w:val="single" w:sz="4" w:space="0" w:color="auto"/>
              <w:right w:val="single" w:sz="4" w:space="0" w:color="auto"/>
            </w:tcBorders>
            <w:shd w:val="clear" w:color="auto" w:fill="auto"/>
            <w:hideMark/>
          </w:tcPr>
          <w:p w14:paraId="71F797CA" w14:textId="77777777" w:rsidR="001642CB" w:rsidRPr="000E0502" w:rsidRDefault="001642CB" w:rsidP="00D14E23">
            <w:pPr>
              <w:rPr>
                <w:rFonts w:cstheme="minorHAnsi"/>
                <w:b/>
                <w:bCs/>
                <w:lang w:val="en-GB"/>
              </w:rPr>
            </w:pPr>
            <w:r w:rsidRPr="000E0502">
              <w:rPr>
                <w:rFonts w:cstheme="minorHAnsi"/>
                <w:b/>
                <w:bCs/>
                <w:lang w:val="en-GB"/>
              </w:rPr>
              <w:t>Question 9: Principles underpinning the notes to the financial statements</w:t>
            </w:r>
          </w:p>
        </w:tc>
        <w:tc>
          <w:tcPr>
            <w:tcW w:w="1560" w:type="dxa"/>
            <w:tcBorders>
              <w:top w:val="single" w:sz="4" w:space="0" w:color="auto"/>
              <w:left w:val="nil"/>
              <w:bottom w:val="single" w:sz="4" w:space="0" w:color="auto"/>
              <w:right w:val="single" w:sz="4" w:space="0" w:color="auto"/>
            </w:tcBorders>
            <w:shd w:val="clear" w:color="auto" w:fill="auto"/>
            <w:noWrap/>
            <w:hideMark/>
          </w:tcPr>
          <w:p w14:paraId="4287236F" w14:textId="77777777" w:rsidR="001642CB" w:rsidRPr="000E0502" w:rsidRDefault="001642CB" w:rsidP="00D14E23">
            <w:pPr>
              <w:ind w:firstLineChars="100" w:firstLine="240"/>
              <w:rPr>
                <w:rFonts w:cstheme="minorHAnsi"/>
                <w:lang w:val="en-GB"/>
              </w:rPr>
            </w:pPr>
            <w:r w:rsidRPr="000E0502">
              <w:rPr>
                <w:rFonts w:cstheme="minorHAnsi"/>
                <w:lang w:val="en-GB"/>
              </w:rPr>
              <w:t> </w:t>
            </w:r>
          </w:p>
        </w:tc>
      </w:tr>
      <w:tr w:rsidR="001642CB" w:rsidRPr="001453C7" w14:paraId="3228ED8F"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715C785C" w14:textId="77777777" w:rsidR="001642CB" w:rsidRDefault="001642CB" w:rsidP="00D14E23">
            <w:pPr>
              <w:jc w:val="both"/>
              <w:rPr>
                <w:rFonts w:cstheme="minorHAnsi"/>
                <w:lang w:val="en-GB"/>
              </w:rPr>
            </w:pPr>
            <w:r w:rsidRPr="000E0502">
              <w:rPr>
                <w:rFonts w:cstheme="minorHAnsi"/>
                <w:lang w:val="en-GB"/>
              </w:rPr>
              <w:t xml:space="preserve">a) Do you agree that there are no NPO specific considerations for this Section? </w:t>
            </w:r>
            <w:r w:rsidRPr="0075561D">
              <w:rPr>
                <w:rFonts w:cstheme="minorHAnsi"/>
                <w:lang w:val="en-GB"/>
              </w:rPr>
              <w:t>If not, what changes would you propose and why?</w:t>
            </w:r>
          </w:p>
          <w:p w14:paraId="165BB7D6" w14:textId="77777777" w:rsidR="00792B4A" w:rsidRPr="0075561D" w:rsidRDefault="00792B4A" w:rsidP="00D14E23">
            <w:pPr>
              <w:jc w:val="both"/>
              <w:rPr>
                <w:rFonts w:cstheme="minorHAnsi"/>
                <w:lang w:val="en-GB"/>
              </w:rPr>
            </w:pPr>
          </w:p>
          <w:p w14:paraId="63068D23" w14:textId="77777777" w:rsidR="001642CB" w:rsidRDefault="001642CB" w:rsidP="00D14E23">
            <w:pPr>
              <w:jc w:val="both"/>
              <w:rPr>
                <w:rFonts w:cstheme="minorHAnsi"/>
                <w:color w:val="0000FF"/>
                <w:lang w:val="en-GB"/>
              </w:rPr>
            </w:pPr>
            <w:r w:rsidRPr="00D30A5D">
              <w:rPr>
                <w:rFonts w:cstheme="minorHAnsi"/>
                <w:b/>
                <w:bCs/>
                <w:color w:val="0000FF"/>
                <w:lang w:val="en-GB"/>
              </w:rPr>
              <w:t>Yes we do</w:t>
            </w:r>
            <w:r w:rsidRPr="00D30A5D">
              <w:rPr>
                <w:rFonts w:cstheme="minorHAnsi"/>
                <w:color w:val="0000FF"/>
                <w:lang w:val="en-GB"/>
              </w:rPr>
              <w:t>, the NPO specific considerations into the concepts, principles, financial statements and other requirements and guidance would impact directly the contain of the Notes. No further principles underpinning the Notes would be therefore relevant</w:t>
            </w:r>
            <w:r>
              <w:rPr>
                <w:rFonts w:cstheme="minorHAnsi"/>
                <w:color w:val="0000FF"/>
                <w:lang w:val="en-GB"/>
              </w:rPr>
              <w:t>.</w:t>
            </w:r>
          </w:p>
          <w:p w14:paraId="03826021" w14:textId="4B5DA818" w:rsidR="00792B4A" w:rsidRPr="00785C53" w:rsidRDefault="00792B4A" w:rsidP="00D14E23">
            <w:pPr>
              <w:jc w:val="both"/>
              <w:rPr>
                <w:rFonts w:cstheme="minorHAnsi"/>
                <w:lang w:val="en-GB"/>
              </w:rPr>
            </w:pPr>
          </w:p>
        </w:tc>
        <w:tc>
          <w:tcPr>
            <w:tcW w:w="1560" w:type="dxa"/>
            <w:tcBorders>
              <w:top w:val="nil"/>
              <w:left w:val="nil"/>
              <w:bottom w:val="single" w:sz="4" w:space="0" w:color="auto"/>
              <w:right w:val="single" w:sz="4" w:space="0" w:color="auto"/>
            </w:tcBorders>
            <w:shd w:val="clear" w:color="auto" w:fill="auto"/>
            <w:noWrap/>
            <w:hideMark/>
          </w:tcPr>
          <w:p w14:paraId="3BAE8B75" w14:textId="77777777" w:rsidR="001642CB" w:rsidRPr="0075561D" w:rsidRDefault="001642CB" w:rsidP="00D14E23">
            <w:pPr>
              <w:ind w:firstLineChars="100" w:firstLine="240"/>
              <w:rPr>
                <w:rFonts w:cstheme="minorHAnsi"/>
                <w:lang w:val="en-GB"/>
              </w:rPr>
            </w:pPr>
            <w:r w:rsidRPr="0075561D">
              <w:rPr>
                <w:rFonts w:cstheme="minorHAnsi"/>
                <w:lang w:val="en-GB"/>
              </w:rPr>
              <w:t> </w:t>
            </w:r>
          </w:p>
        </w:tc>
      </w:tr>
    </w:tbl>
    <w:p w14:paraId="672E498F" w14:textId="77777777" w:rsidR="001642CB" w:rsidRPr="0075561D" w:rsidRDefault="001642CB" w:rsidP="001642CB">
      <w:pPr>
        <w:rPr>
          <w:rStyle w:val="CharStyle12"/>
          <w:rFonts w:asciiTheme="minorHAnsi" w:hAnsiTheme="minorHAnsi" w:cstheme="minorHAnsi"/>
          <w:lang w:val="en-GB"/>
        </w:rPr>
      </w:pPr>
    </w:p>
    <w:tbl>
      <w:tblPr>
        <w:tblW w:w="9418" w:type="dxa"/>
        <w:tblInd w:w="75" w:type="dxa"/>
        <w:tblCellMar>
          <w:left w:w="70" w:type="dxa"/>
          <w:right w:w="70" w:type="dxa"/>
        </w:tblCellMar>
        <w:tblLook w:val="04A0" w:firstRow="1" w:lastRow="0" w:firstColumn="1" w:lastColumn="0" w:noHBand="0" w:noVBand="1"/>
      </w:tblPr>
      <w:tblGrid>
        <w:gridCol w:w="7858"/>
        <w:gridCol w:w="1560"/>
      </w:tblGrid>
      <w:tr w:rsidR="001642CB" w:rsidRPr="000E0502" w14:paraId="55C7D0C3" w14:textId="77777777" w:rsidTr="00D14E23">
        <w:trPr>
          <w:trHeight w:val="255"/>
        </w:trPr>
        <w:tc>
          <w:tcPr>
            <w:tcW w:w="7858" w:type="dxa"/>
            <w:tcBorders>
              <w:top w:val="single" w:sz="4" w:space="0" w:color="auto"/>
              <w:left w:val="single" w:sz="4" w:space="0" w:color="auto"/>
              <w:bottom w:val="single" w:sz="4" w:space="0" w:color="auto"/>
              <w:right w:val="single" w:sz="4" w:space="0" w:color="auto"/>
            </w:tcBorders>
            <w:shd w:val="clear" w:color="auto" w:fill="auto"/>
            <w:hideMark/>
          </w:tcPr>
          <w:p w14:paraId="75C8DF25" w14:textId="77777777" w:rsidR="001642CB" w:rsidRPr="000E0502" w:rsidRDefault="001642CB" w:rsidP="00792B4A">
            <w:pPr>
              <w:rPr>
                <w:rFonts w:cstheme="minorHAnsi"/>
                <w:b/>
                <w:bCs/>
                <w:lang w:val="en-GB"/>
              </w:rPr>
            </w:pPr>
            <w:r w:rsidRPr="000E0502">
              <w:rPr>
                <w:rFonts w:cstheme="minorHAnsi"/>
                <w:b/>
                <w:bCs/>
                <w:lang w:val="en-GB"/>
              </w:rPr>
              <w:lastRenderedPageBreak/>
              <w:t>Question 10: Approach to Consolidated and separate financial statements</w:t>
            </w:r>
          </w:p>
        </w:tc>
        <w:tc>
          <w:tcPr>
            <w:tcW w:w="1560" w:type="dxa"/>
            <w:tcBorders>
              <w:top w:val="single" w:sz="4" w:space="0" w:color="auto"/>
              <w:left w:val="nil"/>
              <w:bottom w:val="single" w:sz="4" w:space="0" w:color="auto"/>
              <w:right w:val="single" w:sz="4" w:space="0" w:color="auto"/>
            </w:tcBorders>
            <w:shd w:val="clear" w:color="auto" w:fill="auto"/>
            <w:noWrap/>
            <w:hideMark/>
          </w:tcPr>
          <w:p w14:paraId="3625735F" w14:textId="77777777" w:rsidR="001642CB" w:rsidRPr="000E0502" w:rsidRDefault="001642CB" w:rsidP="00D14E23">
            <w:pPr>
              <w:rPr>
                <w:rFonts w:cstheme="minorHAnsi"/>
                <w:b/>
                <w:bCs/>
              </w:rPr>
            </w:pPr>
            <w:proofErr w:type="spellStart"/>
            <w:r w:rsidRPr="000E0502">
              <w:rPr>
                <w:rFonts w:cstheme="minorHAnsi"/>
                <w:b/>
                <w:bCs/>
              </w:rPr>
              <w:t>References</w:t>
            </w:r>
            <w:proofErr w:type="spellEnd"/>
          </w:p>
        </w:tc>
      </w:tr>
      <w:tr w:rsidR="001642CB" w:rsidRPr="000E0502" w14:paraId="0144C50F"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center"/>
            <w:hideMark/>
          </w:tcPr>
          <w:p w14:paraId="6DA0AD17" w14:textId="77777777" w:rsidR="001642CB" w:rsidRDefault="001642CB" w:rsidP="00D14E23">
            <w:pPr>
              <w:jc w:val="both"/>
              <w:rPr>
                <w:rFonts w:cstheme="minorHAnsi"/>
                <w:lang w:val="en-GB"/>
              </w:rPr>
            </w:pPr>
            <w:r w:rsidRPr="000E0502">
              <w:rPr>
                <w:rFonts w:cstheme="minorHAnsi"/>
                <w:lang w:val="en-GB"/>
              </w:rPr>
              <w:t xml:space="preserve">a) Is the Application Guidance to apply the control principles sufficient? If not, </w:t>
            </w:r>
            <w:r w:rsidRPr="00A61D9B">
              <w:rPr>
                <w:rFonts w:cstheme="minorHAnsi"/>
                <w:lang w:val="en-GB"/>
              </w:rPr>
              <w:t>what changes or additions would you propose and why?</w:t>
            </w:r>
          </w:p>
          <w:p w14:paraId="6E4DEF08" w14:textId="77777777" w:rsidR="00792B4A" w:rsidRPr="00A61D9B" w:rsidRDefault="00792B4A" w:rsidP="00D14E23">
            <w:pPr>
              <w:jc w:val="both"/>
              <w:rPr>
                <w:rFonts w:cstheme="minorHAnsi"/>
                <w:lang w:val="en-GB"/>
              </w:rPr>
            </w:pPr>
          </w:p>
          <w:p w14:paraId="156BA4C9" w14:textId="77777777" w:rsidR="001642CB" w:rsidRDefault="001642CB" w:rsidP="00D14E23">
            <w:pPr>
              <w:jc w:val="both"/>
              <w:rPr>
                <w:rFonts w:cstheme="minorHAnsi"/>
                <w:b/>
                <w:bCs/>
                <w:color w:val="0000FF"/>
                <w:lang w:val="en-GB"/>
              </w:rPr>
            </w:pPr>
            <w:r w:rsidRPr="00A61D9B">
              <w:rPr>
                <w:rFonts w:cstheme="minorHAnsi"/>
                <w:b/>
                <w:bCs/>
                <w:color w:val="0000FF"/>
                <w:lang w:val="en-GB"/>
              </w:rPr>
              <w:t xml:space="preserve">Yes we think so. </w:t>
            </w:r>
          </w:p>
          <w:p w14:paraId="481D4CE8" w14:textId="7EEE421F" w:rsidR="00792B4A" w:rsidRPr="000E0502" w:rsidRDefault="00792B4A" w:rsidP="00D14E23">
            <w:pPr>
              <w:jc w:val="both"/>
              <w:rPr>
                <w:rFonts w:cstheme="minorHAnsi"/>
                <w:lang w:val="en-GB"/>
              </w:rPr>
            </w:pPr>
          </w:p>
        </w:tc>
        <w:tc>
          <w:tcPr>
            <w:tcW w:w="1560" w:type="dxa"/>
            <w:tcBorders>
              <w:top w:val="nil"/>
              <w:left w:val="nil"/>
              <w:bottom w:val="single" w:sz="4" w:space="0" w:color="auto"/>
              <w:right w:val="single" w:sz="4" w:space="0" w:color="auto"/>
            </w:tcBorders>
            <w:shd w:val="clear" w:color="auto" w:fill="auto"/>
            <w:noWrap/>
            <w:hideMark/>
          </w:tcPr>
          <w:p w14:paraId="271C3C5F" w14:textId="77777777" w:rsidR="001642CB" w:rsidRPr="000E0502" w:rsidRDefault="001642CB" w:rsidP="00D14E23">
            <w:pPr>
              <w:rPr>
                <w:rFonts w:cstheme="minorHAnsi"/>
              </w:rPr>
            </w:pPr>
            <w:r w:rsidRPr="000E0502">
              <w:rPr>
                <w:rFonts w:cstheme="minorHAnsi"/>
              </w:rPr>
              <w:t>AG9.1-AG9.14</w:t>
            </w:r>
          </w:p>
        </w:tc>
      </w:tr>
      <w:tr w:rsidR="001642CB" w:rsidRPr="000E0502" w14:paraId="2AF22B1D"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46487AEF" w14:textId="77777777" w:rsidR="001642CB" w:rsidRDefault="001642CB" w:rsidP="00D14E23">
            <w:pPr>
              <w:jc w:val="both"/>
              <w:rPr>
                <w:rFonts w:cstheme="minorHAnsi"/>
                <w:lang w:val="en-GB"/>
              </w:rPr>
            </w:pPr>
            <w:r w:rsidRPr="000E0502">
              <w:rPr>
                <w:rFonts w:cstheme="minorHAnsi"/>
                <w:lang w:val="en-GB"/>
              </w:rPr>
              <w:t>b) Do you agree that a rebuttable presumption relating to control should be retained? Is the current drafting sufficient? If not, what would you propose and why?</w:t>
            </w:r>
          </w:p>
          <w:p w14:paraId="7E65BA48" w14:textId="77777777" w:rsidR="00792B4A" w:rsidRDefault="00792B4A" w:rsidP="00D14E23">
            <w:pPr>
              <w:jc w:val="both"/>
              <w:rPr>
                <w:rFonts w:cstheme="minorHAnsi"/>
                <w:lang w:val="en-GB"/>
              </w:rPr>
            </w:pPr>
          </w:p>
          <w:p w14:paraId="19EEBB88" w14:textId="77777777" w:rsidR="001642CB" w:rsidRDefault="001642CB" w:rsidP="00D14E23">
            <w:pPr>
              <w:jc w:val="both"/>
              <w:rPr>
                <w:rFonts w:cstheme="minorHAnsi"/>
                <w:color w:val="0000FF"/>
                <w:lang w:val="en-GB"/>
              </w:rPr>
            </w:pPr>
            <w:r w:rsidRPr="007A4907">
              <w:rPr>
                <w:rFonts w:cstheme="minorHAnsi"/>
                <w:b/>
                <w:bCs/>
                <w:color w:val="0000FF"/>
                <w:lang w:val="en-GB"/>
              </w:rPr>
              <w:t xml:space="preserve">Yes we do. </w:t>
            </w:r>
            <w:r w:rsidRPr="007A4907">
              <w:rPr>
                <w:rFonts w:cstheme="minorHAnsi"/>
                <w:color w:val="0000FF"/>
                <w:lang w:val="en-GB"/>
              </w:rPr>
              <w:t>A rebuttable presumption about control simplifies application</w:t>
            </w:r>
            <w:r>
              <w:rPr>
                <w:rFonts w:cstheme="minorHAnsi"/>
                <w:color w:val="0000FF"/>
                <w:lang w:val="en-GB"/>
              </w:rPr>
              <w:t xml:space="preserve"> and is aligned  within the best practice in standard setting and we have identified no NPO specific considerations preventing its use.</w:t>
            </w:r>
          </w:p>
          <w:p w14:paraId="65A0FC4A" w14:textId="1FA8631B" w:rsidR="00792B4A" w:rsidRPr="007A4907" w:rsidRDefault="00792B4A" w:rsidP="00D14E23">
            <w:pPr>
              <w:jc w:val="both"/>
              <w:rPr>
                <w:rFonts w:cstheme="minorHAnsi"/>
                <w:color w:val="0000FF"/>
                <w:lang w:val="en-GB"/>
              </w:rPr>
            </w:pPr>
          </w:p>
        </w:tc>
        <w:tc>
          <w:tcPr>
            <w:tcW w:w="1560" w:type="dxa"/>
            <w:tcBorders>
              <w:top w:val="nil"/>
              <w:left w:val="nil"/>
              <w:bottom w:val="single" w:sz="4" w:space="0" w:color="auto"/>
              <w:right w:val="single" w:sz="4" w:space="0" w:color="auto"/>
            </w:tcBorders>
            <w:shd w:val="clear" w:color="auto" w:fill="auto"/>
            <w:noWrap/>
            <w:hideMark/>
          </w:tcPr>
          <w:p w14:paraId="6BFB838A" w14:textId="77777777" w:rsidR="001642CB" w:rsidRPr="000E0502" w:rsidRDefault="001642CB" w:rsidP="00D14E23">
            <w:pPr>
              <w:rPr>
                <w:rFonts w:cstheme="minorHAnsi"/>
              </w:rPr>
            </w:pPr>
            <w:r w:rsidRPr="000E0502">
              <w:rPr>
                <w:rFonts w:cstheme="minorHAnsi"/>
              </w:rPr>
              <w:t>G9.17</w:t>
            </w:r>
          </w:p>
        </w:tc>
      </w:tr>
      <w:tr w:rsidR="001642CB" w:rsidRPr="000E0502" w14:paraId="032A60F8"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276CB341" w14:textId="77777777" w:rsidR="001642CB" w:rsidRDefault="001642CB" w:rsidP="00D14E23">
            <w:pPr>
              <w:jc w:val="both"/>
              <w:rPr>
                <w:rFonts w:cstheme="minorHAnsi"/>
                <w:lang w:val="en-GB"/>
              </w:rPr>
            </w:pPr>
            <w:r w:rsidRPr="000E0502">
              <w:rPr>
                <w:rFonts w:cstheme="minorHAnsi"/>
                <w:lang w:val="en-GB"/>
              </w:rPr>
              <w:t xml:space="preserve">c) Is the Application Guidance sufficient to apply the fundamental characteristics of faithful representation and relevance to consolidation? </w:t>
            </w:r>
            <w:r w:rsidRPr="003E1C89">
              <w:rPr>
                <w:rFonts w:cstheme="minorHAnsi"/>
                <w:lang w:val="en-GB"/>
              </w:rPr>
              <w:t>If not, what additions would you propose and why?</w:t>
            </w:r>
          </w:p>
          <w:p w14:paraId="038D858A" w14:textId="77777777" w:rsidR="00792B4A" w:rsidRDefault="00792B4A" w:rsidP="00D14E23">
            <w:pPr>
              <w:jc w:val="both"/>
              <w:rPr>
                <w:rFonts w:cstheme="minorHAnsi"/>
                <w:lang w:val="en-GB"/>
              </w:rPr>
            </w:pPr>
          </w:p>
          <w:p w14:paraId="33240077" w14:textId="77777777" w:rsidR="001642CB" w:rsidRDefault="001642CB" w:rsidP="00D14E23">
            <w:pPr>
              <w:jc w:val="both"/>
              <w:rPr>
                <w:rFonts w:cstheme="minorHAnsi"/>
                <w:b/>
                <w:bCs/>
                <w:color w:val="0000FF"/>
                <w:lang w:val="en-GB"/>
              </w:rPr>
            </w:pPr>
            <w:r w:rsidRPr="00492F30">
              <w:rPr>
                <w:rFonts w:cstheme="minorHAnsi"/>
                <w:b/>
                <w:bCs/>
                <w:color w:val="0000FF"/>
                <w:lang w:val="en-GB"/>
              </w:rPr>
              <w:t xml:space="preserve">Yes it does. </w:t>
            </w:r>
          </w:p>
          <w:p w14:paraId="1025958A" w14:textId="561307ED" w:rsidR="00792B4A" w:rsidRPr="0075561D" w:rsidRDefault="00792B4A" w:rsidP="00D14E23">
            <w:pPr>
              <w:jc w:val="both"/>
              <w:rPr>
                <w:rFonts w:cstheme="minorHAnsi"/>
                <w:lang w:val="en-GB"/>
              </w:rPr>
            </w:pPr>
          </w:p>
        </w:tc>
        <w:tc>
          <w:tcPr>
            <w:tcW w:w="1560" w:type="dxa"/>
            <w:tcBorders>
              <w:top w:val="nil"/>
              <w:left w:val="nil"/>
              <w:bottom w:val="single" w:sz="4" w:space="0" w:color="auto"/>
              <w:right w:val="single" w:sz="4" w:space="0" w:color="auto"/>
            </w:tcBorders>
            <w:shd w:val="clear" w:color="auto" w:fill="auto"/>
            <w:hideMark/>
          </w:tcPr>
          <w:p w14:paraId="0CE68935" w14:textId="77777777" w:rsidR="001642CB" w:rsidRPr="000E0502" w:rsidRDefault="001642CB" w:rsidP="00D14E23">
            <w:pPr>
              <w:rPr>
                <w:rFonts w:cstheme="minorHAnsi"/>
              </w:rPr>
            </w:pPr>
            <w:r w:rsidRPr="000E0502">
              <w:rPr>
                <w:rFonts w:cstheme="minorHAnsi"/>
              </w:rPr>
              <w:t>G9.21-G9.22, AG9.17-AG9.19</w:t>
            </w:r>
          </w:p>
        </w:tc>
      </w:tr>
      <w:tr w:rsidR="001642CB" w:rsidRPr="000E0502" w14:paraId="5F4E8B7A"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0BD6ABBD" w14:textId="77777777" w:rsidR="001642CB" w:rsidRDefault="001642CB" w:rsidP="00D14E23">
            <w:pPr>
              <w:jc w:val="both"/>
              <w:rPr>
                <w:rFonts w:cstheme="minorHAnsi"/>
                <w:lang w:val="en-GB"/>
              </w:rPr>
            </w:pPr>
            <w:r w:rsidRPr="000E0502">
              <w:rPr>
                <w:rFonts w:cstheme="minorHAnsi"/>
                <w:lang w:val="en-GB"/>
              </w:rPr>
              <w:t xml:space="preserve">d) Do you agree with the use of the terms 'controlling NPO', 'controlled entity' and 'beneficial interest' instead of 'parent', 'subsidiary' and 'investment'? </w:t>
            </w:r>
            <w:r w:rsidRPr="003E1C89">
              <w:rPr>
                <w:rFonts w:cstheme="minorHAnsi"/>
                <w:lang w:val="en-GB"/>
              </w:rPr>
              <w:t>If not, what would you propose and why?</w:t>
            </w:r>
          </w:p>
          <w:p w14:paraId="3D6D82FB" w14:textId="77777777" w:rsidR="00792B4A" w:rsidRPr="003E1C89" w:rsidRDefault="00792B4A" w:rsidP="00D14E23">
            <w:pPr>
              <w:jc w:val="both"/>
              <w:rPr>
                <w:rFonts w:cstheme="minorHAnsi"/>
                <w:lang w:val="en-GB"/>
              </w:rPr>
            </w:pPr>
          </w:p>
          <w:p w14:paraId="0AA63481" w14:textId="77777777" w:rsidR="001642CB" w:rsidRDefault="001642CB" w:rsidP="00D14E23">
            <w:pPr>
              <w:jc w:val="both"/>
              <w:rPr>
                <w:rFonts w:cstheme="minorHAnsi"/>
                <w:color w:val="0000FF"/>
                <w:lang w:val="en-GB"/>
              </w:rPr>
            </w:pPr>
            <w:r>
              <w:rPr>
                <w:rFonts w:cstheme="minorHAnsi"/>
                <w:b/>
                <w:bCs/>
                <w:color w:val="0000FF"/>
                <w:lang w:val="en-GB"/>
              </w:rPr>
              <w:t xml:space="preserve">Yes we do. </w:t>
            </w:r>
            <w:r w:rsidRPr="00B9074A">
              <w:rPr>
                <w:rFonts w:cstheme="minorHAnsi"/>
                <w:color w:val="0000FF"/>
                <w:lang w:val="en-GB"/>
              </w:rPr>
              <w:t xml:space="preserve">It is our view that </w:t>
            </w:r>
            <w:r>
              <w:rPr>
                <w:rFonts w:cstheme="minorHAnsi"/>
                <w:color w:val="0000FF"/>
                <w:lang w:val="en-GB"/>
              </w:rPr>
              <w:t>“</w:t>
            </w:r>
            <w:r w:rsidRPr="00280139">
              <w:rPr>
                <w:rFonts w:cstheme="minorHAnsi"/>
                <w:color w:val="0000FF"/>
                <w:lang w:val="en-GB"/>
              </w:rPr>
              <w:t>controlling NPO'</w:t>
            </w:r>
            <w:r>
              <w:rPr>
                <w:rFonts w:cstheme="minorHAnsi"/>
                <w:color w:val="0000FF"/>
                <w:lang w:val="en-GB"/>
              </w:rPr>
              <w:t>”, “</w:t>
            </w:r>
            <w:r w:rsidRPr="00280139">
              <w:rPr>
                <w:rFonts w:cstheme="minorHAnsi"/>
                <w:color w:val="0000FF"/>
                <w:lang w:val="en-GB"/>
              </w:rPr>
              <w:t>'controlled entity</w:t>
            </w:r>
            <w:r>
              <w:rPr>
                <w:rFonts w:cstheme="minorHAnsi"/>
                <w:color w:val="0000FF"/>
                <w:lang w:val="en-GB"/>
              </w:rPr>
              <w:t>” and “</w:t>
            </w:r>
            <w:r w:rsidRPr="00280139">
              <w:rPr>
                <w:rFonts w:cstheme="minorHAnsi"/>
                <w:color w:val="0000FF"/>
                <w:lang w:val="en-GB"/>
              </w:rPr>
              <w:t>beneficial interes</w:t>
            </w:r>
            <w:r>
              <w:rPr>
                <w:rFonts w:cstheme="minorHAnsi"/>
                <w:color w:val="0000FF"/>
                <w:lang w:val="en-GB"/>
              </w:rPr>
              <w:t>t” are more appropriate and fit better the nature, activities and objectives of the NPOs.</w:t>
            </w:r>
          </w:p>
          <w:p w14:paraId="45873A7E" w14:textId="2D46A7F5" w:rsidR="00792B4A" w:rsidRPr="0075561D" w:rsidRDefault="00792B4A" w:rsidP="00D14E23">
            <w:pPr>
              <w:jc w:val="both"/>
              <w:rPr>
                <w:rFonts w:cstheme="minorHAnsi"/>
                <w:lang w:val="en-GB"/>
              </w:rPr>
            </w:pPr>
          </w:p>
        </w:tc>
        <w:tc>
          <w:tcPr>
            <w:tcW w:w="1560" w:type="dxa"/>
            <w:tcBorders>
              <w:top w:val="nil"/>
              <w:left w:val="nil"/>
              <w:bottom w:val="single" w:sz="4" w:space="0" w:color="auto"/>
              <w:right w:val="single" w:sz="4" w:space="0" w:color="auto"/>
            </w:tcBorders>
            <w:shd w:val="clear" w:color="auto" w:fill="auto"/>
            <w:noWrap/>
            <w:hideMark/>
          </w:tcPr>
          <w:p w14:paraId="6FDBD385" w14:textId="77777777" w:rsidR="001642CB" w:rsidRPr="000E0502" w:rsidRDefault="001642CB" w:rsidP="00D14E23">
            <w:pPr>
              <w:rPr>
                <w:rFonts w:cstheme="minorHAnsi"/>
              </w:rPr>
            </w:pPr>
            <w:r w:rsidRPr="000E0502">
              <w:rPr>
                <w:rFonts w:cstheme="minorHAnsi"/>
              </w:rPr>
              <w:t>G9.7, G9.24</w:t>
            </w:r>
          </w:p>
        </w:tc>
      </w:tr>
    </w:tbl>
    <w:p w14:paraId="6349B264" w14:textId="77777777" w:rsidR="001642CB" w:rsidRPr="000E0502" w:rsidRDefault="001642CB" w:rsidP="001642CB">
      <w:pPr>
        <w:rPr>
          <w:rFonts w:cstheme="minorHAnsi"/>
          <w:color w:val="365F91" w:themeColor="accent1" w:themeShade="BF"/>
        </w:rPr>
      </w:pPr>
    </w:p>
    <w:tbl>
      <w:tblPr>
        <w:tblW w:w="9276" w:type="dxa"/>
        <w:tblInd w:w="75" w:type="dxa"/>
        <w:tblCellMar>
          <w:left w:w="70" w:type="dxa"/>
          <w:right w:w="70" w:type="dxa"/>
        </w:tblCellMar>
        <w:tblLook w:val="04A0" w:firstRow="1" w:lastRow="0" w:firstColumn="1" w:lastColumn="0" w:noHBand="0" w:noVBand="1"/>
      </w:tblPr>
      <w:tblGrid>
        <w:gridCol w:w="7858"/>
        <w:gridCol w:w="1418"/>
      </w:tblGrid>
      <w:tr w:rsidR="001642CB" w:rsidRPr="001453C7" w14:paraId="03E0780B" w14:textId="77777777" w:rsidTr="00D14E23">
        <w:trPr>
          <w:trHeight w:val="510"/>
        </w:trPr>
        <w:tc>
          <w:tcPr>
            <w:tcW w:w="78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D95D3" w14:textId="77777777" w:rsidR="001642CB" w:rsidRPr="000E0502" w:rsidRDefault="001642CB" w:rsidP="00D14E23">
            <w:pPr>
              <w:rPr>
                <w:rFonts w:cstheme="minorHAnsi"/>
                <w:b/>
                <w:bCs/>
                <w:lang w:val="en-GB"/>
              </w:rPr>
            </w:pPr>
            <w:r w:rsidRPr="000E0502">
              <w:rPr>
                <w:rFonts w:cstheme="minorHAnsi"/>
                <w:b/>
                <w:bCs/>
                <w:lang w:val="en-GB"/>
              </w:rPr>
              <w:t>Question 11: Approach to accounting policies, construction of estimates and accounting for errors</w:t>
            </w:r>
          </w:p>
        </w:tc>
        <w:tc>
          <w:tcPr>
            <w:tcW w:w="1418" w:type="dxa"/>
            <w:tcBorders>
              <w:top w:val="single" w:sz="4" w:space="0" w:color="auto"/>
              <w:left w:val="nil"/>
              <w:bottom w:val="single" w:sz="4" w:space="0" w:color="auto"/>
              <w:right w:val="single" w:sz="4" w:space="0" w:color="auto"/>
            </w:tcBorders>
            <w:shd w:val="clear" w:color="auto" w:fill="auto"/>
            <w:noWrap/>
            <w:hideMark/>
          </w:tcPr>
          <w:p w14:paraId="44797DEB" w14:textId="77777777" w:rsidR="001642CB" w:rsidRPr="000E0502" w:rsidRDefault="001642CB" w:rsidP="00D14E23">
            <w:pPr>
              <w:ind w:firstLineChars="100" w:firstLine="240"/>
              <w:rPr>
                <w:rFonts w:cstheme="minorHAnsi"/>
                <w:lang w:val="en-GB"/>
              </w:rPr>
            </w:pPr>
            <w:r w:rsidRPr="000E0502">
              <w:rPr>
                <w:rFonts w:cstheme="minorHAnsi"/>
                <w:lang w:val="en-GB"/>
              </w:rPr>
              <w:t> </w:t>
            </w:r>
          </w:p>
        </w:tc>
      </w:tr>
      <w:tr w:rsidR="001642CB" w:rsidRPr="009B3C1D" w14:paraId="4D4B6915" w14:textId="77777777" w:rsidTr="00D14E23">
        <w:trPr>
          <w:trHeight w:val="72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5569DF0A" w14:textId="77777777" w:rsidR="001642CB" w:rsidRDefault="001642CB" w:rsidP="00D14E23">
            <w:pPr>
              <w:jc w:val="both"/>
              <w:rPr>
                <w:rFonts w:cstheme="minorHAnsi"/>
                <w:lang w:val="en-GB"/>
              </w:rPr>
            </w:pPr>
            <w:r w:rsidRPr="000E0502">
              <w:rPr>
                <w:rFonts w:cstheme="minorHAnsi"/>
                <w:lang w:val="en-GB"/>
              </w:rPr>
              <w:t>a) Do you agree with the updates to Section 10 and that there are no additional NPO specific considerations that need to be addressed in this Section? If not, what changes or additions would you propose and why?</w:t>
            </w:r>
          </w:p>
          <w:p w14:paraId="13BB7830" w14:textId="77777777" w:rsidR="00792B4A" w:rsidRDefault="00792B4A" w:rsidP="00D14E23">
            <w:pPr>
              <w:jc w:val="both"/>
              <w:rPr>
                <w:rFonts w:cstheme="minorHAnsi"/>
                <w:lang w:val="en-GB"/>
              </w:rPr>
            </w:pPr>
          </w:p>
          <w:p w14:paraId="311D3ED1" w14:textId="77777777" w:rsidR="001642CB" w:rsidRDefault="001642CB" w:rsidP="00D14E23">
            <w:pPr>
              <w:jc w:val="both"/>
              <w:rPr>
                <w:rFonts w:cstheme="minorHAnsi"/>
                <w:b/>
                <w:bCs/>
                <w:color w:val="0000FF"/>
                <w:lang w:val="en-GB"/>
              </w:rPr>
            </w:pPr>
            <w:r w:rsidRPr="00343F6D">
              <w:rPr>
                <w:rFonts w:cstheme="minorHAnsi"/>
                <w:b/>
                <w:bCs/>
                <w:color w:val="0000FF"/>
                <w:lang w:val="en-GB"/>
              </w:rPr>
              <w:t xml:space="preserve">Yes we do. </w:t>
            </w:r>
          </w:p>
          <w:p w14:paraId="599E6071" w14:textId="347CC1A2" w:rsidR="00792B4A" w:rsidRPr="000E0502" w:rsidRDefault="00792B4A" w:rsidP="00D14E23">
            <w:pPr>
              <w:jc w:val="both"/>
              <w:rPr>
                <w:rFonts w:cstheme="minorHAnsi"/>
                <w:lang w:val="en-GB"/>
              </w:rPr>
            </w:pPr>
          </w:p>
        </w:tc>
        <w:tc>
          <w:tcPr>
            <w:tcW w:w="1418" w:type="dxa"/>
            <w:tcBorders>
              <w:top w:val="nil"/>
              <w:left w:val="nil"/>
              <w:bottom w:val="single" w:sz="4" w:space="0" w:color="auto"/>
              <w:right w:val="single" w:sz="4" w:space="0" w:color="auto"/>
            </w:tcBorders>
            <w:shd w:val="clear" w:color="auto" w:fill="auto"/>
            <w:noWrap/>
            <w:hideMark/>
          </w:tcPr>
          <w:p w14:paraId="2BE6B8C7" w14:textId="77777777" w:rsidR="001642CB" w:rsidRPr="000E0502" w:rsidRDefault="001642CB" w:rsidP="00D14E23">
            <w:pPr>
              <w:ind w:firstLineChars="100" w:firstLine="240"/>
              <w:rPr>
                <w:rFonts w:cstheme="minorHAnsi"/>
                <w:lang w:val="en-GB"/>
              </w:rPr>
            </w:pPr>
            <w:r w:rsidRPr="000E0502">
              <w:rPr>
                <w:rFonts w:cstheme="minorHAnsi"/>
                <w:lang w:val="en-GB"/>
              </w:rPr>
              <w:t> </w:t>
            </w:r>
          </w:p>
        </w:tc>
      </w:tr>
    </w:tbl>
    <w:p w14:paraId="610B2CB5" w14:textId="77777777" w:rsidR="001642CB" w:rsidRPr="000E0502" w:rsidRDefault="001642CB" w:rsidP="001642CB">
      <w:pPr>
        <w:rPr>
          <w:rFonts w:cstheme="minorHAnsi"/>
          <w:color w:val="365F91" w:themeColor="accent1" w:themeShade="BF"/>
          <w:lang w:val="en-GB"/>
        </w:rPr>
      </w:pPr>
    </w:p>
    <w:tbl>
      <w:tblPr>
        <w:tblW w:w="9276" w:type="dxa"/>
        <w:tblInd w:w="75" w:type="dxa"/>
        <w:tblCellMar>
          <w:left w:w="70" w:type="dxa"/>
          <w:right w:w="70" w:type="dxa"/>
        </w:tblCellMar>
        <w:tblLook w:val="04A0" w:firstRow="1" w:lastRow="0" w:firstColumn="1" w:lastColumn="0" w:noHBand="0" w:noVBand="1"/>
      </w:tblPr>
      <w:tblGrid>
        <w:gridCol w:w="7858"/>
        <w:gridCol w:w="1418"/>
      </w:tblGrid>
      <w:tr w:rsidR="001642CB" w:rsidRPr="000E0502" w14:paraId="09952840" w14:textId="77777777" w:rsidTr="00D14E23">
        <w:trPr>
          <w:trHeight w:val="255"/>
        </w:trPr>
        <w:tc>
          <w:tcPr>
            <w:tcW w:w="7858" w:type="dxa"/>
            <w:tcBorders>
              <w:top w:val="single" w:sz="4" w:space="0" w:color="auto"/>
              <w:left w:val="single" w:sz="4" w:space="0" w:color="auto"/>
              <w:bottom w:val="single" w:sz="4" w:space="0" w:color="auto"/>
              <w:right w:val="single" w:sz="4" w:space="0" w:color="auto"/>
            </w:tcBorders>
            <w:shd w:val="clear" w:color="auto" w:fill="auto"/>
            <w:noWrap/>
            <w:hideMark/>
          </w:tcPr>
          <w:p w14:paraId="04BF130B" w14:textId="77777777" w:rsidR="001642CB" w:rsidRPr="000E0502" w:rsidRDefault="001642CB" w:rsidP="00D14E23">
            <w:pPr>
              <w:jc w:val="both"/>
              <w:rPr>
                <w:rFonts w:cstheme="minorHAnsi"/>
                <w:b/>
                <w:bCs/>
                <w:lang w:val="en-GB"/>
              </w:rPr>
            </w:pPr>
            <w:r w:rsidRPr="000E0502">
              <w:rPr>
                <w:rFonts w:cstheme="minorHAnsi"/>
                <w:b/>
                <w:bCs/>
                <w:lang w:val="en-GB"/>
              </w:rPr>
              <w:t>Question 12: Scope and content of narrative reporting</w:t>
            </w:r>
          </w:p>
        </w:tc>
        <w:tc>
          <w:tcPr>
            <w:tcW w:w="1418" w:type="dxa"/>
            <w:tcBorders>
              <w:top w:val="single" w:sz="4" w:space="0" w:color="auto"/>
              <w:left w:val="nil"/>
              <w:bottom w:val="single" w:sz="4" w:space="0" w:color="auto"/>
              <w:right w:val="single" w:sz="4" w:space="0" w:color="auto"/>
            </w:tcBorders>
            <w:shd w:val="clear" w:color="auto" w:fill="auto"/>
            <w:noWrap/>
            <w:hideMark/>
          </w:tcPr>
          <w:p w14:paraId="314A4711" w14:textId="77777777" w:rsidR="001642CB" w:rsidRPr="000E0502" w:rsidRDefault="001642CB" w:rsidP="00D14E23">
            <w:pPr>
              <w:rPr>
                <w:rFonts w:cstheme="minorHAnsi"/>
                <w:b/>
                <w:bCs/>
              </w:rPr>
            </w:pPr>
            <w:proofErr w:type="spellStart"/>
            <w:r w:rsidRPr="000E0502">
              <w:rPr>
                <w:rFonts w:cstheme="minorHAnsi"/>
                <w:b/>
                <w:bCs/>
              </w:rPr>
              <w:t>References</w:t>
            </w:r>
            <w:proofErr w:type="spellEnd"/>
          </w:p>
        </w:tc>
      </w:tr>
      <w:tr w:rsidR="001642CB" w:rsidRPr="000E0502" w14:paraId="74D780CA"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3A35E742" w14:textId="77777777" w:rsidR="001642CB" w:rsidRDefault="001642CB" w:rsidP="00D14E23">
            <w:pPr>
              <w:jc w:val="both"/>
              <w:rPr>
                <w:rFonts w:cstheme="minorHAnsi"/>
                <w:lang w:val="en-GB"/>
              </w:rPr>
            </w:pPr>
            <w:r w:rsidRPr="000E0502">
              <w:rPr>
                <w:rFonts w:cstheme="minorHAnsi"/>
                <w:lang w:val="en-GB"/>
              </w:rPr>
              <w:t>a) Do you agree with the principles proposed to underpin narrative reporting? If not, what would you propose to change and why?</w:t>
            </w:r>
          </w:p>
          <w:p w14:paraId="6E84DE34" w14:textId="77777777" w:rsidR="00792B4A" w:rsidRDefault="00792B4A" w:rsidP="00D14E23">
            <w:pPr>
              <w:jc w:val="both"/>
              <w:rPr>
                <w:rFonts w:cstheme="minorHAnsi"/>
                <w:lang w:val="en-GB"/>
              </w:rPr>
            </w:pPr>
          </w:p>
          <w:p w14:paraId="5128440B" w14:textId="5DFA8F38" w:rsidR="001642CB" w:rsidRDefault="001642CB" w:rsidP="00D14E23">
            <w:pPr>
              <w:jc w:val="both"/>
              <w:rPr>
                <w:rFonts w:cstheme="minorHAnsi"/>
                <w:color w:val="0000FF"/>
                <w:lang w:val="en-GB"/>
              </w:rPr>
            </w:pPr>
            <w:r w:rsidRPr="0059578A">
              <w:rPr>
                <w:rFonts w:cstheme="minorHAnsi"/>
                <w:b/>
                <w:bCs/>
                <w:color w:val="0000FF"/>
                <w:lang w:val="en-GB"/>
              </w:rPr>
              <w:t xml:space="preserve">Yes we do. </w:t>
            </w:r>
            <w:r w:rsidR="00792B4A">
              <w:rPr>
                <w:rFonts w:cstheme="minorHAnsi"/>
                <w:color w:val="0000FF"/>
                <w:lang w:val="en-GB"/>
              </w:rPr>
              <w:t>In</w:t>
            </w:r>
            <w:r>
              <w:rPr>
                <w:rFonts w:cstheme="minorHAnsi"/>
                <w:color w:val="0000FF"/>
                <w:lang w:val="en-GB"/>
              </w:rPr>
              <w:t xml:space="preserve"> our jurisdiction, there are as many narrative reporting frameworks as donors and/or NPOs. T</w:t>
            </w:r>
            <w:r w:rsidR="00792B4A">
              <w:rPr>
                <w:rFonts w:cstheme="minorHAnsi"/>
                <w:color w:val="0000FF"/>
                <w:lang w:val="en-GB"/>
              </w:rPr>
              <w:t>hus</w:t>
            </w:r>
            <w:r>
              <w:rPr>
                <w:rFonts w:cstheme="minorHAnsi"/>
                <w:color w:val="0000FF"/>
                <w:lang w:val="en-GB"/>
              </w:rPr>
              <w:t xml:space="preserve"> the principles proposed, which include, what is already on the ground are a great starting point that can be furthering during implementation.</w:t>
            </w:r>
          </w:p>
          <w:p w14:paraId="40F597CF" w14:textId="048A854B" w:rsidR="00792B4A" w:rsidRPr="00C437B8" w:rsidRDefault="00792B4A" w:rsidP="00D14E23">
            <w:pPr>
              <w:jc w:val="both"/>
              <w:rPr>
                <w:rFonts w:cstheme="minorHAnsi"/>
                <w:lang w:val="en-GB"/>
              </w:rPr>
            </w:pPr>
          </w:p>
        </w:tc>
        <w:tc>
          <w:tcPr>
            <w:tcW w:w="1418" w:type="dxa"/>
            <w:tcBorders>
              <w:top w:val="nil"/>
              <w:left w:val="nil"/>
              <w:bottom w:val="single" w:sz="4" w:space="0" w:color="auto"/>
              <w:right w:val="single" w:sz="4" w:space="0" w:color="auto"/>
            </w:tcBorders>
            <w:shd w:val="clear" w:color="auto" w:fill="auto"/>
            <w:noWrap/>
            <w:hideMark/>
          </w:tcPr>
          <w:p w14:paraId="28CDA8F5" w14:textId="77777777" w:rsidR="001642CB" w:rsidRPr="000E0502" w:rsidRDefault="001642CB" w:rsidP="00D14E23">
            <w:pPr>
              <w:rPr>
                <w:rFonts w:cstheme="minorHAnsi"/>
              </w:rPr>
            </w:pPr>
            <w:r w:rsidRPr="000E0502">
              <w:rPr>
                <w:rFonts w:cstheme="minorHAnsi"/>
              </w:rPr>
              <w:t>G35.3-G35.7</w:t>
            </w:r>
          </w:p>
        </w:tc>
      </w:tr>
      <w:tr w:rsidR="001642CB" w:rsidRPr="000E0502" w14:paraId="286F5B7D"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0A74B1A8" w14:textId="77777777" w:rsidR="001642CB" w:rsidRDefault="001642CB" w:rsidP="00D14E23">
            <w:pPr>
              <w:jc w:val="both"/>
              <w:rPr>
                <w:rFonts w:cstheme="minorHAnsi"/>
                <w:lang w:val="en-GB"/>
              </w:rPr>
            </w:pPr>
            <w:r w:rsidRPr="000E0502">
              <w:rPr>
                <w:rFonts w:cstheme="minorHAnsi"/>
                <w:lang w:val="en-GB"/>
              </w:rPr>
              <w:t xml:space="preserve">b) Do you agree with the scope of the minimum mandatory requirement, with additional information, such as sustainability reporting to be optional? </w:t>
            </w:r>
            <w:r w:rsidRPr="003E1C89">
              <w:rPr>
                <w:rFonts w:cstheme="minorHAnsi"/>
                <w:lang w:val="en-GB"/>
              </w:rPr>
              <w:t>If not, what changes should be made and why?</w:t>
            </w:r>
          </w:p>
          <w:p w14:paraId="47838EBD" w14:textId="77777777" w:rsidR="00792B4A" w:rsidRPr="003E1C89" w:rsidRDefault="00792B4A" w:rsidP="00D14E23">
            <w:pPr>
              <w:jc w:val="both"/>
              <w:rPr>
                <w:rFonts w:cstheme="minorHAnsi"/>
                <w:lang w:val="en-GB"/>
              </w:rPr>
            </w:pPr>
          </w:p>
          <w:p w14:paraId="4DBD7A2C" w14:textId="77777777" w:rsidR="001642CB" w:rsidRDefault="001642CB" w:rsidP="00D14E23">
            <w:pPr>
              <w:jc w:val="both"/>
              <w:rPr>
                <w:rFonts w:cstheme="minorHAnsi"/>
                <w:b/>
                <w:bCs/>
                <w:color w:val="0000FF"/>
                <w:lang w:val="en-GB"/>
              </w:rPr>
            </w:pPr>
            <w:r w:rsidRPr="00187F77">
              <w:rPr>
                <w:rFonts w:cstheme="minorHAnsi"/>
                <w:b/>
                <w:bCs/>
                <w:color w:val="0000FF"/>
                <w:lang w:val="en-GB"/>
              </w:rPr>
              <w:t xml:space="preserve">Yes we do. </w:t>
            </w:r>
            <w:r>
              <w:rPr>
                <w:rFonts w:cstheme="minorHAnsi"/>
                <w:b/>
                <w:bCs/>
                <w:color w:val="0000FF"/>
                <w:lang w:val="en-GB"/>
              </w:rPr>
              <w:t>See also comment on b)</w:t>
            </w:r>
          </w:p>
          <w:p w14:paraId="7B89F4C1" w14:textId="77777777" w:rsidR="00792B4A" w:rsidRDefault="00792B4A" w:rsidP="00D14E23">
            <w:pPr>
              <w:jc w:val="both"/>
              <w:rPr>
                <w:rFonts w:cstheme="minorHAnsi"/>
                <w:lang w:val="en-GB"/>
              </w:rPr>
            </w:pPr>
          </w:p>
          <w:p w14:paraId="39D03FA4" w14:textId="32DDA183" w:rsidR="00792B4A" w:rsidRPr="0075561D" w:rsidRDefault="00792B4A" w:rsidP="00D14E23">
            <w:pPr>
              <w:jc w:val="both"/>
              <w:rPr>
                <w:rFonts w:cstheme="minorHAnsi"/>
                <w:lang w:val="en-GB"/>
              </w:rPr>
            </w:pPr>
          </w:p>
        </w:tc>
        <w:tc>
          <w:tcPr>
            <w:tcW w:w="1418" w:type="dxa"/>
            <w:tcBorders>
              <w:top w:val="nil"/>
              <w:left w:val="nil"/>
              <w:bottom w:val="single" w:sz="4" w:space="0" w:color="auto"/>
              <w:right w:val="single" w:sz="4" w:space="0" w:color="auto"/>
            </w:tcBorders>
            <w:shd w:val="clear" w:color="auto" w:fill="auto"/>
            <w:hideMark/>
          </w:tcPr>
          <w:p w14:paraId="0526469B" w14:textId="77777777" w:rsidR="001642CB" w:rsidRPr="000E0502" w:rsidRDefault="001642CB" w:rsidP="00D14E23">
            <w:pPr>
              <w:rPr>
                <w:rFonts w:cstheme="minorHAnsi"/>
              </w:rPr>
            </w:pPr>
            <w:r w:rsidRPr="000E0502">
              <w:rPr>
                <w:rFonts w:cstheme="minorHAnsi"/>
              </w:rPr>
              <w:lastRenderedPageBreak/>
              <w:t>G35.8-G35.19, G35.30, AG35.2-AG35.13</w:t>
            </w:r>
          </w:p>
        </w:tc>
      </w:tr>
      <w:tr w:rsidR="001642CB" w:rsidRPr="000E0502" w14:paraId="0C48BF53"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53158035" w14:textId="77777777" w:rsidR="001642CB" w:rsidRDefault="001642CB" w:rsidP="00D14E23">
            <w:pPr>
              <w:jc w:val="both"/>
              <w:rPr>
                <w:rFonts w:cstheme="minorHAnsi"/>
                <w:lang w:val="en-GB"/>
              </w:rPr>
            </w:pPr>
            <w:r w:rsidRPr="000E0502">
              <w:rPr>
                <w:rFonts w:cstheme="minorHAnsi"/>
                <w:lang w:val="en-GB"/>
              </w:rPr>
              <w:t xml:space="preserve">c) Do you agree with the proposals that sensitive information can be excluded from narrative reports? </w:t>
            </w:r>
            <w:r w:rsidRPr="003E1C89">
              <w:rPr>
                <w:rFonts w:cstheme="minorHAnsi"/>
                <w:lang w:val="en-GB"/>
              </w:rPr>
              <w:t>If not, what alternative would you propose and why?</w:t>
            </w:r>
          </w:p>
          <w:p w14:paraId="12F5BF97" w14:textId="77777777" w:rsidR="00792B4A" w:rsidRPr="003E1C89" w:rsidRDefault="00792B4A" w:rsidP="00D14E23">
            <w:pPr>
              <w:jc w:val="both"/>
              <w:rPr>
                <w:rFonts w:cstheme="minorHAnsi"/>
                <w:lang w:val="en-GB"/>
              </w:rPr>
            </w:pPr>
          </w:p>
          <w:p w14:paraId="072F0BA0" w14:textId="77777777" w:rsidR="001642CB" w:rsidRDefault="001642CB" w:rsidP="00D14E23">
            <w:pPr>
              <w:jc w:val="both"/>
              <w:rPr>
                <w:rFonts w:cstheme="minorHAnsi"/>
                <w:color w:val="0000FF"/>
                <w:lang w:val="en-GB"/>
              </w:rPr>
            </w:pPr>
            <w:r>
              <w:rPr>
                <w:rFonts w:cstheme="minorHAnsi"/>
                <w:b/>
                <w:bCs/>
                <w:color w:val="0000FF"/>
                <w:lang w:val="en-GB"/>
              </w:rPr>
              <w:t xml:space="preserve">Yes we do. </w:t>
            </w:r>
            <w:r>
              <w:rPr>
                <w:rFonts w:cstheme="minorHAnsi"/>
                <w:color w:val="0000FF"/>
                <w:lang w:val="en-GB"/>
              </w:rPr>
              <w:t>We share the consideration raided in paragraph G35.7</w:t>
            </w:r>
          </w:p>
          <w:p w14:paraId="7AE45B20" w14:textId="78C3B621" w:rsidR="00792B4A" w:rsidRPr="0075561D" w:rsidRDefault="00792B4A" w:rsidP="00D14E23">
            <w:pPr>
              <w:jc w:val="both"/>
              <w:rPr>
                <w:rFonts w:cstheme="minorHAnsi"/>
                <w:lang w:val="en-GB"/>
              </w:rPr>
            </w:pPr>
          </w:p>
        </w:tc>
        <w:tc>
          <w:tcPr>
            <w:tcW w:w="1418" w:type="dxa"/>
            <w:tcBorders>
              <w:top w:val="nil"/>
              <w:left w:val="nil"/>
              <w:bottom w:val="single" w:sz="4" w:space="0" w:color="auto"/>
              <w:right w:val="single" w:sz="4" w:space="0" w:color="auto"/>
            </w:tcBorders>
            <w:shd w:val="clear" w:color="auto" w:fill="auto"/>
            <w:noWrap/>
            <w:hideMark/>
          </w:tcPr>
          <w:p w14:paraId="2588CDB7" w14:textId="77777777" w:rsidR="001642CB" w:rsidRPr="000E0502" w:rsidRDefault="001642CB" w:rsidP="00D14E23">
            <w:pPr>
              <w:rPr>
                <w:rFonts w:cstheme="minorHAnsi"/>
              </w:rPr>
            </w:pPr>
            <w:r w:rsidRPr="000E0502">
              <w:rPr>
                <w:rFonts w:cstheme="minorHAnsi"/>
              </w:rPr>
              <w:t>G35.7</w:t>
            </w:r>
          </w:p>
        </w:tc>
      </w:tr>
      <w:tr w:rsidR="001642CB" w:rsidRPr="001453C7" w14:paraId="2FF27EA5" w14:textId="77777777" w:rsidTr="00D14E23">
        <w:trPr>
          <w:trHeight w:val="480"/>
        </w:trPr>
        <w:tc>
          <w:tcPr>
            <w:tcW w:w="7858" w:type="dxa"/>
            <w:tcBorders>
              <w:top w:val="nil"/>
              <w:left w:val="single" w:sz="4" w:space="0" w:color="auto"/>
              <w:bottom w:val="single" w:sz="4" w:space="0" w:color="auto"/>
              <w:right w:val="single" w:sz="4" w:space="0" w:color="auto"/>
            </w:tcBorders>
            <w:shd w:val="clear" w:color="auto" w:fill="auto"/>
            <w:vAlign w:val="bottom"/>
            <w:hideMark/>
          </w:tcPr>
          <w:p w14:paraId="5DE07E76" w14:textId="77777777" w:rsidR="001642CB" w:rsidRDefault="001642CB" w:rsidP="00D14E23">
            <w:pPr>
              <w:jc w:val="both"/>
              <w:rPr>
                <w:rFonts w:cstheme="minorHAnsi"/>
                <w:lang w:val="en-GB"/>
              </w:rPr>
            </w:pPr>
            <w:r w:rsidRPr="000E0502">
              <w:rPr>
                <w:rFonts w:cstheme="minorHAnsi"/>
                <w:lang w:val="en-GB"/>
              </w:rPr>
              <w:t xml:space="preserve">d) Should a two-year transition period for narrative reporting be permitted to assist in overcoming any implementation challenges? </w:t>
            </w:r>
            <w:r w:rsidRPr="003E1C89">
              <w:rPr>
                <w:rFonts w:cstheme="minorHAnsi"/>
                <w:lang w:val="en-GB"/>
              </w:rPr>
              <w:t>If not, what alternative would you propose and why?</w:t>
            </w:r>
          </w:p>
          <w:p w14:paraId="16298CAD" w14:textId="77777777" w:rsidR="00792B4A" w:rsidRPr="003E1C89" w:rsidRDefault="00792B4A" w:rsidP="00D14E23">
            <w:pPr>
              <w:jc w:val="both"/>
              <w:rPr>
                <w:rFonts w:cstheme="minorHAnsi"/>
                <w:lang w:val="en-GB"/>
              </w:rPr>
            </w:pPr>
          </w:p>
          <w:p w14:paraId="08604E43" w14:textId="77777777" w:rsidR="001642CB" w:rsidRPr="0075561D" w:rsidRDefault="001642CB" w:rsidP="00D14E23">
            <w:pPr>
              <w:jc w:val="both"/>
              <w:rPr>
                <w:rFonts w:cstheme="minorHAnsi"/>
                <w:lang w:val="en-GB"/>
              </w:rPr>
            </w:pPr>
            <w:r>
              <w:rPr>
                <w:rFonts w:cstheme="minorHAnsi"/>
                <w:b/>
                <w:bCs/>
                <w:color w:val="0000FF"/>
                <w:lang w:val="en-GB"/>
              </w:rPr>
              <w:t xml:space="preserve">Yes we do. </w:t>
            </w:r>
            <w:r>
              <w:rPr>
                <w:rFonts w:cstheme="minorHAnsi"/>
                <w:color w:val="0000FF"/>
                <w:lang w:val="en-GB"/>
              </w:rPr>
              <w:t>In our view, a two-year transition period would be sufficient to overcome implementation challenges.</w:t>
            </w:r>
          </w:p>
        </w:tc>
        <w:tc>
          <w:tcPr>
            <w:tcW w:w="1418" w:type="dxa"/>
            <w:tcBorders>
              <w:top w:val="nil"/>
              <w:left w:val="nil"/>
              <w:bottom w:val="single" w:sz="4" w:space="0" w:color="auto"/>
              <w:right w:val="single" w:sz="4" w:space="0" w:color="auto"/>
            </w:tcBorders>
            <w:shd w:val="clear" w:color="auto" w:fill="auto"/>
            <w:noWrap/>
            <w:hideMark/>
          </w:tcPr>
          <w:p w14:paraId="71A70833" w14:textId="77777777" w:rsidR="001642CB" w:rsidRPr="0075561D" w:rsidRDefault="001642CB" w:rsidP="00D14E23">
            <w:pPr>
              <w:ind w:firstLineChars="100" w:firstLine="240"/>
              <w:rPr>
                <w:rFonts w:cstheme="minorHAnsi"/>
                <w:lang w:val="en-GB"/>
              </w:rPr>
            </w:pPr>
            <w:r w:rsidRPr="0075561D">
              <w:rPr>
                <w:rFonts w:cstheme="minorHAnsi"/>
                <w:lang w:val="en-GB"/>
              </w:rPr>
              <w:t> </w:t>
            </w:r>
          </w:p>
        </w:tc>
      </w:tr>
    </w:tbl>
    <w:p w14:paraId="04F14BFF" w14:textId="77777777" w:rsidR="001642CB" w:rsidRPr="0075561D" w:rsidRDefault="001642CB" w:rsidP="001642CB">
      <w:pPr>
        <w:rPr>
          <w:rStyle w:val="CharStyle12"/>
          <w:rFonts w:asciiTheme="minorHAnsi" w:hAnsiTheme="minorHAnsi" w:cstheme="minorHAnsi"/>
          <w:lang w:val="en-GB"/>
        </w:rPr>
      </w:pPr>
    </w:p>
    <w:p w14:paraId="25287A0B" w14:textId="77777777" w:rsidR="001642CB" w:rsidRPr="001642CB" w:rsidRDefault="001642CB" w:rsidP="0082160E">
      <w:pPr>
        <w:keepNext/>
        <w:keepLines/>
        <w:spacing w:before="200" w:line="280" w:lineRule="exact"/>
        <w:outlineLvl w:val="3"/>
        <w:rPr>
          <w:rFonts w:ascii="Arial" w:hAnsi="Arial"/>
          <w:b/>
          <w:iCs/>
          <w:caps/>
          <w:kern w:val="20"/>
          <w:sz w:val="28"/>
          <w:szCs w:val="20"/>
          <w:lang w:val="en-GB" w:eastAsia="en-CA"/>
        </w:rPr>
      </w:pPr>
    </w:p>
    <w:sectPr w:rsidR="001642CB" w:rsidRPr="001642CB" w:rsidSect="00F632FD">
      <w:footerReference w:type="default" r:id="rId11"/>
      <w:pgSz w:w="11906" w:h="16838"/>
      <w:pgMar w:top="970" w:right="1417" w:bottom="851"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F029" w14:textId="77777777" w:rsidR="001172B7" w:rsidRDefault="001172B7" w:rsidP="00F0360F">
      <w:r>
        <w:separator/>
      </w:r>
    </w:p>
  </w:endnote>
  <w:endnote w:type="continuationSeparator" w:id="0">
    <w:p w14:paraId="5B4CA236" w14:textId="77777777" w:rsidR="001172B7" w:rsidRDefault="001172B7" w:rsidP="00F0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695" w14:textId="7CADFA58" w:rsidR="000872AB" w:rsidRPr="00743EDA" w:rsidRDefault="00743EDA" w:rsidP="00743EDA">
    <w:pPr>
      <w:pStyle w:val="Pieddepage"/>
    </w:pPr>
    <w:r>
      <w:rPr>
        <w:noProof/>
      </w:rPr>
      <w:drawing>
        <wp:inline distT="0" distB="0" distL="0" distR="0" wp14:anchorId="396A082B" wp14:editId="7D14EF3D">
          <wp:extent cx="5760720" cy="883285"/>
          <wp:effectExtent l="0" t="0" r="0" b="0"/>
          <wp:docPr id="39045959" name="Image 3904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8328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973C" w14:textId="77777777" w:rsidR="00977FC3" w:rsidRPr="003F32D9" w:rsidRDefault="00977FC3" w:rsidP="00977FC3">
    <w:pPr>
      <w:pStyle w:val="Pieddepage"/>
      <w:jc w:val="center"/>
      <w:rPr>
        <w:color w:val="4F81BD" w:themeColor="accent1"/>
      </w:rPr>
    </w:pP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15</w:t>
    </w:r>
    <w:r>
      <w:rPr>
        <w:color w:val="4F81BD" w:themeColor="accent1"/>
      </w:rPr>
      <w:fldChar w:fldCharType="end"/>
    </w:r>
    <w:r>
      <w:rPr>
        <w:color w:val="4F81BD" w:themeColor="accent1"/>
      </w:rPr>
      <w:t>/</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15</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641A" w14:textId="77777777" w:rsidR="001172B7" w:rsidRDefault="001172B7" w:rsidP="00F0360F">
      <w:r>
        <w:separator/>
      </w:r>
    </w:p>
  </w:footnote>
  <w:footnote w:type="continuationSeparator" w:id="0">
    <w:p w14:paraId="75AB9EBB" w14:textId="77777777" w:rsidR="001172B7" w:rsidRDefault="001172B7" w:rsidP="00F0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987A" w14:textId="5F23B32E" w:rsidR="0082160E" w:rsidRDefault="0082160E">
    <w:pPr>
      <w:pStyle w:val="En-tte"/>
    </w:pPr>
    <w:r>
      <w:rPr>
        <w:noProof/>
      </w:rPr>
      <w:drawing>
        <wp:inline distT="0" distB="0" distL="0" distR="0" wp14:anchorId="779DE11F" wp14:editId="1AE5F804">
          <wp:extent cx="6146165" cy="1162050"/>
          <wp:effectExtent l="0" t="0" r="6985" b="0"/>
          <wp:docPr id="689773453" name="Image 68977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72780" cy="1167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02F"/>
    <w:multiLevelType w:val="hybridMultilevel"/>
    <w:tmpl w:val="A816BF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D80A6F"/>
    <w:multiLevelType w:val="hybridMultilevel"/>
    <w:tmpl w:val="A0521964"/>
    <w:lvl w:ilvl="0" w:tplc="603E8704">
      <w:start w:val="1"/>
      <w:numFmt w:val="lowerLetter"/>
      <w:lvlText w:val="(%1)"/>
      <w:lvlJc w:val="left"/>
      <w:pPr>
        <w:ind w:left="927" w:hanging="360"/>
      </w:pPr>
      <w:rPr>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 w15:restartNumberingAfterBreak="0">
    <w:nsid w:val="0D3E2497"/>
    <w:multiLevelType w:val="hybridMultilevel"/>
    <w:tmpl w:val="BFE07F8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3" w15:restartNumberingAfterBreak="0">
    <w:nsid w:val="1B153B8E"/>
    <w:multiLevelType w:val="hybridMultilevel"/>
    <w:tmpl w:val="F8A8E9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75BA6"/>
    <w:multiLevelType w:val="hybridMultilevel"/>
    <w:tmpl w:val="87FC518E"/>
    <w:lvl w:ilvl="0" w:tplc="56126C8C">
      <w:start w:val="1"/>
      <w:numFmt w:val="lowerRoman"/>
      <w:lvlText w:val="(%1)"/>
      <w:lvlJc w:val="left"/>
      <w:pPr>
        <w:ind w:left="720" w:hanging="360"/>
      </w:pPr>
      <w:rPr>
        <w:i/>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9625C8"/>
    <w:multiLevelType w:val="hybridMultilevel"/>
    <w:tmpl w:val="3F481CBA"/>
    <w:lvl w:ilvl="0" w:tplc="B37C45FC">
      <w:start w:val="1"/>
      <w:numFmt w:val="bullet"/>
      <w:lvlText w:val=""/>
      <w:lvlJc w:val="left"/>
      <w:pPr>
        <w:ind w:left="360" w:hanging="360"/>
      </w:pPr>
      <w:rPr>
        <w:rFonts w:ascii="Symbol" w:hAnsi="Symbol" w:hint="default"/>
        <w:color w:val="0000FF"/>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5EC0BB9"/>
    <w:multiLevelType w:val="hybridMultilevel"/>
    <w:tmpl w:val="678E328C"/>
    <w:lvl w:ilvl="0" w:tplc="20000001">
      <w:start w:val="1"/>
      <w:numFmt w:val="bullet"/>
      <w:lvlText w:val=""/>
      <w:lvlJc w:val="left"/>
      <w:rPr>
        <w:rFonts w:ascii="Symbol" w:hAnsi="Symbol" w:hint="default"/>
      </w:rPr>
    </w:lvl>
    <w:lvl w:ilvl="1" w:tplc="20000003" w:tentative="1">
      <w:start w:val="1"/>
      <w:numFmt w:val="bullet"/>
      <w:lvlText w:val="o"/>
      <w:lvlJc w:val="left"/>
      <w:pPr>
        <w:ind w:left="1240" w:hanging="360"/>
      </w:pPr>
      <w:rPr>
        <w:rFonts w:ascii="Courier New" w:hAnsi="Courier New" w:cs="Courier New" w:hint="default"/>
      </w:rPr>
    </w:lvl>
    <w:lvl w:ilvl="2" w:tplc="20000005" w:tentative="1">
      <w:start w:val="1"/>
      <w:numFmt w:val="bullet"/>
      <w:lvlText w:val=""/>
      <w:lvlJc w:val="left"/>
      <w:pPr>
        <w:ind w:left="1960" w:hanging="360"/>
      </w:pPr>
      <w:rPr>
        <w:rFonts w:ascii="Wingdings" w:hAnsi="Wingdings" w:hint="default"/>
      </w:rPr>
    </w:lvl>
    <w:lvl w:ilvl="3" w:tplc="20000001" w:tentative="1">
      <w:start w:val="1"/>
      <w:numFmt w:val="bullet"/>
      <w:lvlText w:val=""/>
      <w:lvlJc w:val="left"/>
      <w:pPr>
        <w:ind w:left="2680" w:hanging="360"/>
      </w:pPr>
      <w:rPr>
        <w:rFonts w:ascii="Symbol" w:hAnsi="Symbol" w:hint="default"/>
      </w:rPr>
    </w:lvl>
    <w:lvl w:ilvl="4" w:tplc="20000003" w:tentative="1">
      <w:start w:val="1"/>
      <w:numFmt w:val="bullet"/>
      <w:lvlText w:val="o"/>
      <w:lvlJc w:val="left"/>
      <w:pPr>
        <w:ind w:left="3400" w:hanging="360"/>
      </w:pPr>
      <w:rPr>
        <w:rFonts w:ascii="Courier New" w:hAnsi="Courier New" w:cs="Courier New" w:hint="default"/>
      </w:rPr>
    </w:lvl>
    <w:lvl w:ilvl="5" w:tplc="20000005" w:tentative="1">
      <w:start w:val="1"/>
      <w:numFmt w:val="bullet"/>
      <w:lvlText w:val=""/>
      <w:lvlJc w:val="left"/>
      <w:pPr>
        <w:ind w:left="4120" w:hanging="360"/>
      </w:pPr>
      <w:rPr>
        <w:rFonts w:ascii="Wingdings" w:hAnsi="Wingdings" w:hint="default"/>
      </w:rPr>
    </w:lvl>
    <w:lvl w:ilvl="6" w:tplc="20000001" w:tentative="1">
      <w:start w:val="1"/>
      <w:numFmt w:val="bullet"/>
      <w:lvlText w:val=""/>
      <w:lvlJc w:val="left"/>
      <w:pPr>
        <w:ind w:left="4840" w:hanging="360"/>
      </w:pPr>
      <w:rPr>
        <w:rFonts w:ascii="Symbol" w:hAnsi="Symbol" w:hint="default"/>
      </w:rPr>
    </w:lvl>
    <w:lvl w:ilvl="7" w:tplc="20000003" w:tentative="1">
      <w:start w:val="1"/>
      <w:numFmt w:val="bullet"/>
      <w:lvlText w:val="o"/>
      <w:lvlJc w:val="left"/>
      <w:pPr>
        <w:ind w:left="5560" w:hanging="360"/>
      </w:pPr>
      <w:rPr>
        <w:rFonts w:ascii="Courier New" w:hAnsi="Courier New" w:cs="Courier New" w:hint="default"/>
      </w:rPr>
    </w:lvl>
    <w:lvl w:ilvl="8" w:tplc="20000005" w:tentative="1">
      <w:start w:val="1"/>
      <w:numFmt w:val="bullet"/>
      <w:lvlText w:val=""/>
      <w:lvlJc w:val="left"/>
      <w:pPr>
        <w:ind w:left="6280" w:hanging="360"/>
      </w:pPr>
      <w:rPr>
        <w:rFonts w:ascii="Wingdings" w:hAnsi="Wingdings" w:hint="default"/>
      </w:rPr>
    </w:lvl>
  </w:abstractNum>
  <w:abstractNum w:abstractNumId="7" w15:restartNumberingAfterBreak="0">
    <w:nsid w:val="3BBC69BB"/>
    <w:multiLevelType w:val="hybridMultilevel"/>
    <w:tmpl w:val="DB3AC998"/>
    <w:lvl w:ilvl="0" w:tplc="20000001">
      <w:start w:val="1"/>
      <w:numFmt w:val="bullet"/>
      <w:lvlText w:val=""/>
      <w:lvlJc w:val="left"/>
      <w:rPr>
        <w:rFonts w:ascii="Symbol" w:hAnsi="Symbol" w:hint="default"/>
        <w:u w:val="single"/>
      </w:rPr>
    </w:lvl>
    <w:lvl w:ilvl="1" w:tplc="FFFFFFFF">
      <w:start w:val="1"/>
      <w:numFmt w:val="lowerLetter"/>
      <w:lvlText w:val="%2."/>
      <w:lvlJc w:val="left"/>
      <w:pPr>
        <w:ind w:left="981" w:hanging="360"/>
      </w:pPr>
    </w:lvl>
    <w:lvl w:ilvl="2" w:tplc="FFFFFFFF">
      <w:start w:val="1"/>
      <w:numFmt w:val="lowerRoman"/>
      <w:lvlText w:val="%3."/>
      <w:lvlJc w:val="right"/>
      <w:pPr>
        <w:ind w:left="1701" w:hanging="180"/>
      </w:pPr>
    </w:lvl>
    <w:lvl w:ilvl="3" w:tplc="FFFFFFFF">
      <w:start w:val="1"/>
      <w:numFmt w:val="decimal"/>
      <w:lvlText w:val="%4."/>
      <w:lvlJc w:val="left"/>
      <w:pPr>
        <w:ind w:left="2421" w:hanging="360"/>
      </w:pPr>
    </w:lvl>
    <w:lvl w:ilvl="4" w:tplc="FFFFFFFF">
      <w:start w:val="1"/>
      <w:numFmt w:val="lowerLetter"/>
      <w:lvlText w:val="%5."/>
      <w:lvlJc w:val="left"/>
      <w:pPr>
        <w:ind w:left="3141" w:hanging="360"/>
      </w:pPr>
    </w:lvl>
    <w:lvl w:ilvl="5" w:tplc="FFFFFFFF">
      <w:start w:val="1"/>
      <w:numFmt w:val="lowerRoman"/>
      <w:lvlText w:val="%6."/>
      <w:lvlJc w:val="right"/>
      <w:pPr>
        <w:ind w:left="3861" w:hanging="180"/>
      </w:pPr>
    </w:lvl>
    <w:lvl w:ilvl="6" w:tplc="FFFFFFFF">
      <w:start w:val="1"/>
      <w:numFmt w:val="decimal"/>
      <w:lvlText w:val="%7."/>
      <w:lvlJc w:val="left"/>
      <w:pPr>
        <w:ind w:left="4581" w:hanging="360"/>
      </w:pPr>
    </w:lvl>
    <w:lvl w:ilvl="7" w:tplc="FFFFFFFF">
      <w:start w:val="1"/>
      <w:numFmt w:val="lowerLetter"/>
      <w:lvlText w:val="%8."/>
      <w:lvlJc w:val="left"/>
      <w:pPr>
        <w:ind w:left="5301" w:hanging="360"/>
      </w:pPr>
    </w:lvl>
    <w:lvl w:ilvl="8" w:tplc="FFFFFFFF">
      <w:start w:val="1"/>
      <w:numFmt w:val="lowerRoman"/>
      <w:lvlText w:val="%9."/>
      <w:lvlJc w:val="right"/>
      <w:pPr>
        <w:ind w:left="6021" w:hanging="180"/>
      </w:pPr>
    </w:lvl>
  </w:abstractNum>
  <w:abstractNum w:abstractNumId="8" w15:restartNumberingAfterBreak="0">
    <w:nsid w:val="40F65057"/>
    <w:multiLevelType w:val="hybridMultilevel"/>
    <w:tmpl w:val="86389FDA"/>
    <w:lvl w:ilvl="0" w:tplc="0409000F">
      <w:start w:val="1"/>
      <w:numFmt w:val="decimal"/>
      <w:lvlText w:val="%1."/>
      <w:lvlJc w:val="left"/>
      <w:pPr>
        <w:ind w:left="720" w:hanging="360"/>
      </w:p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34CEC"/>
    <w:multiLevelType w:val="hybridMultilevel"/>
    <w:tmpl w:val="DD407A94"/>
    <w:lvl w:ilvl="0" w:tplc="E354A714">
      <w:start w:val="1"/>
      <w:numFmt w:val="lowerLetter"/>
      <w:lvlText w:val="(%1)"/>
      <w:lvlJc w:val="left"/>
      <w:pPr>
        <w:ind w:left="2534" w:hanging="360"/>
      </w:pPr>
      <w:rPr>
        <w:rFonts w:ascii="Arial" w:hAnsi="Arial" w:cs="Arial" w:hint="default"/>
        <w:b w:val="0"/>
        <w:i w:val="0"/>
        <w:color w:val="auto"/>
        <w:sz w:val="20"/>
        <w:szCs w:val="20"/>
      </w:rPr>
    </w:lvl>
    <w:lvl w:ilvl="1" w:tplc="08090019">
      <w:start w:val="1"/>
      <w:numFmt w:val="lowerLetter"/>
      <w:lvlText w:val="%2."/>
      <w:lvlJc w:val="left"/>
      <w:pPr>
        <w:ind w:left="2534" w:hanging="360"/>
      </w:pPr>
    </w:lvl>
    <w:lvl w:ilvl="2" w:tplc="0809001B">
      <w:start w:val="1"/>
      <w:numFmt w:val="lowerRoman"/>
      <w:lvlText w:val="%3."/>
      <w:lvlJc w:val="right"/>
      <w:pPr>
        <w:ind w:left="3254" w:hanging="180"/>
      </w:pPr>
    </w:lvl>
    <w:lvl w:ilvl="3" w:tplc="0809000F">
      <w:start w:val="1"/>
      <w:numFmt w:val="decimal"/>
      <w:lvlText w:val="%4."/>
      <w:lvlJc w:val="left"/>
      <w:pPr>
        <w:ind w:left="3974" w:hanging="360"/>
      </w:pPr>
    </w:lvl>
    <w:lvl w:ilvl="4" w:tplc="08090019">
      <w:start w:val="1"/>
      <w:numFmt w:val="lowerLetter"/>
      <w:lvlText w:val="%5."/>
      <w:lvlJc w:val="left"/>
      <w:pPr>
        <w:ind w:left="4694" w:hanging="360"/>
      </w:pPr>
    </w:lvl>
    <w:lvl w:ilvl="5" w:tplc="0809001B">
      <w:start w:val="1"/>
      <w:numFmt w:val="lowerRoman"/>
      <w:lvlText w:val="%6."/>
      <w:lvlJc w:val="right"/>
      <w:pPr>
        <w:ind w:left="5414" w:hanging="180"/>
      </w:pPr>
    </w:lvl>
    <w:lvl w:ilvl="6" w:tplc="0809000F">
      <w:start w:val="1"/>
      <w:numFmt w:val="decimal"/>
      <w:lvlText w:val="%7."/>
      <w:lvlJc w:val="left"/>
      <w:pPr>
        <w:ind w:left="6134" w:hanging="360"/>
      </w:pPr>
    </w:lvl>
    <w:lvl w:ilvl="7" w:tplc="08090019">
      <w:start w:val="1"/>
      <w:numFmt w:val="lowerLetter"/>
      <w:lvlText w:val="%8."/>
      <w:lvlJc w:val="left"/>
      <w:pPr>
        <w:ind w:left="6854" w:hanging="360"/>
      </w:pPr>
    </w:lvl>
    <w:lvl w:ilvl="8" w:tplc="0809001B">
      <w:start w:val="1"/>
      <w:numFmt w:val="lowerRoman"/>
      <w:lvlText w:val="%9."/>
      <w:lvlJc w:val="right"/>
      <w:pPr>
        <w:ind w:left="7574" w:hanging="180"/>
      </w:pPr>
    </w:lvl>
  </w:abstractNum>
  <w:abstractNum w:abstractNumId="10" w15:restartNumberingAfterBreak="0">
    <w:nsid w:val="572869B8"/>
    <w:multiLevelType w:val="hybridMultilevel"/>
    <w:tmpl w:val="E6108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B37C45FC">
      <w:start w:val="1"/>
      <w:numFmt w:val="bullet"/>
      <w:lvlText w:val=""/>
      <w:lvlJc w:val="left"/>
      <w:pPr>
        <w:ind w:left="2520" w:hanging="360"/>
      </w:pPr>
      <w:rPr>
        <w:rFonts w:ascii="Symbol" w:hAnsi="Symbol" w:hint="default"/>
        <w:color w:val="0000FF"/>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11E5D09"/>
    <w:multiLevelType w:val="hybridMultilevel"/>
    <w:tmpl w:val="E2463A6A"/>
    <w:lvl w:ilvl="0" w:tplc="89227D4A">
      <w:start w:val="1"/>
      <w:numFmt w:val="decimal"/>
      <w:lvlText w:val="%1."/>
      <w:lvlJc w:val="left"/>
      <w:pPr>
        <w:ind w:left="720" w:hanging="360"/>
      </w:pPr>
      <w:rPr>
        <w:b w:val="0"/>
        <w:bCs/>
        <w:sz w:val="20"/>
        <w:szCs w:val="20"/>
      </w:rPr>
    </w:lvl>
    <w:lvl w:ilvl="1" w:tplc="67521522">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49170">
    <w:abstractNumId w:val="3"/>
  </w:num>
  <w:num w:numId="2" w16cid:durableId="1759255894">
    <w:abstractNumId w:val="8"/>
  </w:num>
  <w:num w:numId="3" w16cid:durableId="561139204">
    <w:abstractNumId w:val="11"/>
  </w:num>
  <w:num w:numId="4" w16cid:durableId="592511334">
    <w:abstractNumId w:val="10"/>
  </w:num>
  <w:num w:numId="5" w16cid:durableId="2011522752">
    <w:abstractNumId w:val="4"/>
  </w:num>
  <w:num w:numId="6" w16cid:durableId="858281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070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988853">
    <w:abstractNumId w:val="2"/>
  </w:num>
  <w:num w:numId="9" w16cid:durableId="1956325636">
    <w:abstractNumId w:val="6"/>
  </w:num>
  <w:num w:numId="10" w16cid:durableId="767431212">
    <w:abstractNumId w:val="7"/>
  </w:num>
  <w:num w:numId="11" w16cid:durableId="1298072993">
    <w:abstractNumId w:val="5"/>
  </w:num>
  <w:num w:numId="12" w16cid:durableId="207678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8E"/>
    <w:rsid w:val="00005AE8"/>
    <w:rsid w:val="00014518"/>
    <w:rsid w:val="000872AB"/>
    <w:rsid w:val="000A30AA"/>
    <w:rsid w:val="000A34E9"/>
    <w:rsid w:val="000C0B76"/>
    <w:rsid w:val="000D491E"/>
    <w:rsid w:val="000F2933"/>
    <w:rsid w:val="001172B7"/>
    <w:rsid w:val="0013626E"/>
    <w:rsid w:val="001642CB"/>
    <w:rsid w:val="00176AC2"/>
    <w:rsid w:val="0017732B"/>
    <w:rsid w:val="0019553F"/>
    <w:rsid w:val="001D05A4"/>
    <w:rsid w:val="001D0804"/>
    <w:rsid w:val="00200102"/>
    <w:rsid w:val="002012C4"/>
    <w:rsid w:val="0023311C"/>
    <w:rsid w:val="0023772C"/>
    <w:rsid w:val="00242116"/>
    <w:rsid w:val="00244D82"/>
    <w:rsid w:val="00273CCC"/>
    <w:rsid w:val="00290929"/>
    <w:rsid w:val="00291F50"/>
    <w:rsid w:val="00297A93"/>
    <w:rsid w:val="00301FB5"/>
    <w:rsid w:val="00316F6D"/>
    <w:rsid w:val="0033010E"/>
    <w:rsid w:val="00346695"/>
    <w:rsid w:val="00396E14"/>
    <w:rsid w:val="003B016B"/>
    <w:rsid w:val="003D295D"/>
    <w:rsid w:val="003E640F"/>
    <w:rsid w:val="00423669"/>
    <w:rsid w:val="004268B7"/>
    <w:rsid w:val="00442E22"/>
    <w:rsid w:val="00454E01"/>
    <w:rsid w:val="00456B8B"/>
    <w:rsid w:val="004604F0"/>
    <w:rsid w:val="004A28D4"/>
    <w:rsid w:val="004C68FC"/>
    <w:rsid w:val="004D6B00"/>
    <w:rsid w:val="004E43E7"/>
    <w:rsid w:val="004E6355"/>
    <w:rsid w:val="00507AC4"/>
    <w:rsid w:val="005223F3"/>
    <w:rsid w:val="005274AD"/>
    <w:rsid w:val="00530052"/>
    <w:rsid w:val="005916BE"/>
    <w:rsid w:val="005B75EF"/>
    <w:rsid w:val="005E0574"/>
    <w:rsid w:val="005E088F"/>
    <w:rsid w:val="005E6044"/>
    <w:rsid w:val="006123FC"/>
    <w:rsid w:val="00621EC3"/>
    <w:rsid w:val="00662AF5"/>
    <w:rsid w:val="006726C5"/>
    <w:rsid w:val="006C3404"/>
    <w:rsid w:val="006F6E9B"/>
    <w:rsid w:val="0073788E"/>
    <w:rsid w:val="00742161"/>
    <w:rsid w:val="00743EDA"/>
    <w:rsid w:val="00750790"/>
    <w:rsid w:val="00792B4A"/>
    <w:rsid w:val="00796904"/>
    <w:rsid w:val="007A0761"/>
    <w:rsid w:val="007A31F8"/>
    <w:rsid w:val="007B5E25"/>
    <w:rsid w:val="007F76D4"/>
    <w:rsid w:val="0082160E"/>
    <w:rsid w:val="008375E5"/>
    <w:rsid w:val="0084635F"/>
    <w:rsid w:val="00895F7F"/>
    <w:rsid w:val="008D3C1D"/>
    <w:rsid w:val="00925547"/>
    <w:rsid w:val="00927C54"/>
    <w:rsid w:val="009311E0"/>
    <w:rsid w:val="00977FC3"/>
    <w:rsid w:val="009A1FB3"/>
    <w:rsid w:val="009B7A94"/>
    <w:rsid w:val="009E1BE7"/>
    <w:rsid w:val="009E4A93"/>
    <w:rsid w:val="009F7393"/>
    <w:rsid w:val="00A0515C"/>
    <w:rsid w:val="00A37268"/>
    <w:rsid w:val="00A65BCC"/>
    <w:rsid w:val="00AB1D80"/>
    <w:rsid w:val="00AE7AC3"/>
    <w:rsid w:val="00B9381C"/>
    <w:rsid w:val="00BC32E5"/>
    <w:rsid w:val="00BD73F7"/>
    <w:rsid w:val="00BE4700"/>
    <w:rsid w:val="00C03B82"/>
    <w:rsid w:val="00C23D2C"/>
    <w:rsid w:val="00C40BB2"/>
    <w:rsid w:val="00C83A56"/>
    <w:rsid w:val="00CA3857"/>
    <w:rsid w:val="00CD3E04"/>
    <w:rsid w:val="00CE2F73"/>
    <w:rsid w:val="00D0761C"/>
    <w:rsid w:val="00D444D8"/>
    <w:rsid w:val="00D57CB7"/>
    <w:rsid w:val="00D62CAE"/>
    <w:rsid w:val="00D76643"/>
    <w:rsid w:val="00DA304B"/>
    <w:rsid w:val="00DB5FFA"/>
    <w:rsid w:val="00E21A4A"/>
    <w:rsid w:val="00E31E8D"/>
    <w:rsid w:val="00E60490"/>
    <w:rsid w:val="00EB1311"/>
    <w:rsid w:val="00EC20B2"/>
    <w:rsid w:val="00EC31A2"/>
    <w:rsid w:val="00EE5266"/>
    <w:rsid w:val="00EF1654"/>
    <w:rsid w:val="00EF5260"/>
    <w:rsid w:val="00F0360F"/>
    <w:rsid w:val="00F03C48"/>
    <w:rsid w:val="00F27741"/>
    <w:rsid w:val="00F632FD"/>
    <w:rsid w:val="00F646D8"/>
    <w:rsid w:val="00FC7105"/>
    <w:rsid w:val="00FD2D40"/>
    <w:rsid w:val="00FD30FC"/>
    <w:rsid w:val="00FD41D0"/>
    <w:rsid w:val="00FE36D0"/>
    <w:rsid w:val="00FE5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A3B28"/>
  <w15:docId w15:val="{E2129106-3169-4424-8ED6-6D6ACDAA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8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346695"/>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
    <w:semiHidden/>
    <w:unhideWhenUsed/>
    <w:qFormat/>
    <w:rsid w:val="00F0360F"/>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F036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695"/>
    <w:rPr>
      <w:rFonts w:ascii="Times New Roman" w:eastAsia="Times New Roman" w:hAnsi="Times New Roman" w:cs="Times New Roman"/>
      <w:b/>
      <w:bCs/>
      <w:kern w:val="36"/>
      <w:sz w:val="48"/>
      <w:szCs w:val="48"/>
      <w:lang w:eastAsia="fr-FR"/>
    </w:rPr>
  </w:style>
  <w:style w:type="paragraph" w:customStyle="1" w:styleId="Default">
    <w:name w:val="Default"/>
    <w:rsid w:val="00346695"/>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646D8"/>
    <w:rPr>
      <w:color w:val="0000FF" w:themeColor="hyperlink"/>
      <w:u w:val="single"/>
    </w:rPr>
  </w:style>
  <w:style w:type="character" w:styleId="Mentionnonrsolue">
    <w:name w:val="Unresolved Mention"/>
    <w:basedOn w:val="Policepardfaut"/>
    <w:uiPriority w:val="99"/>
    <w:semiHidden/>
    <w:unhideWhenUsed/>
    <w:rsid w:val="00F646D8"/>
    <w:rPr>
      <w:color w:val="605E5C"/>
      <w:shd w:val="clear" w:color="auto" w:fill="E1DFDD"/>
    </w:rPr>
  </w:style>
  <w:style w:type="character" w:customStyle="1" w:styleId="Titre3Car">
    <w:name w:val="Titre 3 Car"/>
    <w:basedOn w:val="Policepardfaut"/>
    <w:link w:val="Titre3"/>
    <w:uiPriority w:val="9"/>
    <w:semiHidden/>
    <w:rsid w:val="00F0360F"/>
    <w:rPr>
      <w:rFonts w:asciiTheme="majorHAnsi" w:eastAsiaTheme="majorEastAsia" w:hAnsiTheme="majorHAnsi" w:cstheme="majorBidi"/>
      <w:color w:val="243F60" w:themeColor="accent1" w:themeShade="7F"/>
      <w:sz w:val="24"/>
      <w:szCs w:val="24"/>
      <w:lang w:eastAsia="fr-FR"/>
    </w:rPr>
  </w:style>
  <w:style w:type="character" w:customStyle="1" w:styleId="Titre4Car">
    <w:name w:val="Titre 4 Car"/>
    <w:basedOn w:val="Policepardfaut"/>
    <w:link w:val="Titre4"/>
    <w:uiPriority w:val="9"/>
    <w:semiHidden/>
    <w:rsid w:val="00F0360F"/>
    <w:rPr>
      <w:rFonts w:asciiTheme="majorHAnsi" w:eastAsiaTheme="majorEastAsia" w:hAnsiTheme="majorHAnsi" w:cstheme="majorBidi"/>
      <w:i/>
      <w:iCs/>
      <w:color w:val="365F91" w:themeColor="accent1" w:themeShade="BF"/>
      <w:sz w:val="24"/>
      <w:szCs w:val="24"/>
      <w:lang w:eastAsia="fr-FR"/>
    </w:rPr>
  </w:style>
  <w:style w:type="paragraph" w:styleId="En-tte">
    <w:name w:val="header"/>
    <w:basedOn w:val="Normal"/>
    <w:link w:val="En-tteCar"/>
    <w:uiPriority w:val="99"/>
    <w:unhideWhenUsed/>
    <w:rsid w:val="00F0360F"/>
    <w:pPr>
      <w:tabs>
        <w:tab w:val="center" w:pos="4536"/>
        <w:tab w:val="right" w:pos="9072"/>
      </w:tabs>
    </w:pPr>
  </w:style>
  <w:style w:type="character" w:customStyle="1" w:styleId="En-tteCar">
    <w:name w:val="En-tête Car"/>
    <w:basedOn w:val="Policepardfaut"/>
    <w:link w:val="En-tte"/>
    <w:uiPriority w:val="99"/>
    <w:rsid w:val="00F0360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0360F"/>
    <w:pPr>
      <w:tabs>
        <w:tab w:val="center" w:pos="4536"/>
        <w:tab w:val="right" w:pos="9072"/>
      </w:tabs>
    </w:pPr>
  </w:style>
  <w:style w:type="character" w:customStyle="1" w:styleId="PieddepageCar">
    <w:name w:val="Pied de page Car"/>
    <w:basedOn w:val="Policepardfaut"/>
    <w:link w:val="Pieddepage"/>
    <w:uiPriority w:val="99"/>
    <w:rsid w:val="00F0360F"/>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F036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0360F"/>
    <w:pPr>
      <w:jc w:val="both"/>
    </w:pPr>
    <w:rPr>
      <w:sz w:val="20"/>
      <w:szCs w:val="20"/>
      <w:lang w:val="en-US" w:eastAsia="en-CA"/>
    </w:rPr>
  </w:style>
  <w:style w:type="character" w:customStyle="1" w:styleId="NotedebasdepageCar">
    <w:name w:val="Note de bas de page Car"/>
    <w:basedOn w:val="Policepardfaut"/>
    <w:link w:val="Notedebasdepage"/>
    <w:uiPriority w:val="99"/>
    <w:semiHidden/>
    <w:rsid w:val="00F0360F"/>
    <w:rPr>
      <w:rFonts w:ascii="Times New Roman" w:eastAsia="Times New Roman" w:hAnsi="Times New Roman" w:cs="Times New Roman"/>
      <w:sz w:val="20"/>
      <w:szCs w:val="20"/>
      <w:lang w:val="en-US" w:eastAsia="en-CA"/>
    </w:rPr>
  </w:style>
  <w:style w:type="character" w:styleId="Appelnotedebasdep">
    <w:name w:val="footnote reference"/>
    <w:basedOn w:val="Policepardfaut"/>
    <w:uiPriority w:val="99"/>
    <w:semiHidden/>
    <w:unhideWhenUsed/>
    <w:rsid w:val="00F0360F"/>
    <w:rPr>
      <w:vertAlign w:val="superscript"/>
    </w:rPr>
  </w:style>
  <w:style w:type="table" w:styleId="Grilledutableau">
    <w:name w:val="Table Grid"/>
    <w:basedOn w:val="TableauNormal"/>
    <w:uiPriority w:val="59"/>
    <w:rsid w:val="00F0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2">
    <w:name w:val="Corps du texte (2)_"/>
    <w:basedOn w:val="Policepardfaut"/>
    <w:link w:val="Corpsdutexte20"/>
    <w:rsid w:val="001642CB"/>
    <w:rPr>
      <w:rFonts w:ascii="Segoe UI" w:eastAsia="Segoe UI" w:hAnsi="Segoe UI" w:cs="Segoe UI"/>
      <w:sz w:val="18"/>
      <w:szCs w:val="18"/>
      <w:shd w:val="clear" w:color="auto" w:fill="FFFFFF"/>
    </w:rPr>
  </w:style>
  <w:style w:type="paragraph" w:customStyle="1" w:styleId="Corpsdutexte20">
    <w:name w:val="Corps du texte (2)"/>
    <w:basedOn w:val="Normal"/>
    <w:link w:val="Corpsdutexte2"/>
    <w:rsid w:val="001642CB"/>
    <w:pPr>
      <w:widowControl w:val="0"/>
      <w:shd w:val="clear" w:color="auto" w:fill="FFFFFF"/>
      <w:spacing w:before="120" w:after="120" w:line="235" w:lineRule="exact"/>
      <w:ind w:hanging="340"/>
      <w:jc w:val="both"/>
    </w:pPr>
    <w:rPr>
      <w:rFonts w:ascii="Segoe UI" w:eastAsia="Segoe UI" w:hAnsi="Segoe UI" w:cs="Segoe UI"/>
      <w:sz w:val="18"/>
      <w:szCs w:val="18"/>
      <w:lang w:eastAsia="en-US"/>
    </w:rPr>
  </w:style>
  <w:style w:type="character" w:customStyle="1" w:styleId="CharStyle11">
    <w:name w:val="CharStyle11"/>
    <w:basedOn w:val="Policepardfaut"/>
    <w:rsid w:val="001642CB"/>
    <w:rPr>
      <w:rFonts w:ascii="Segoe UI" w:eastAsia="Segoe UI" w:hAnsi="Segoe UI" w:cs="Segoe UI"/>
      <w:b w:val="0"/>
      <w:bCs w:val="0"/>
      <w:i w:val="0"/>
      <w:iCs w:val="0"/>
      <w:strike w:val="0"/>
      <w:dstrike w:val="0"/>
      <w:color w:val="000000"/>
      <w:spacing w:val="0"/>
      <w:w w:val="100"/>
      <w:position w:val="0"/>
      <w:sz w:val="18"/>
      <w:szCs w:val="18"/>
      <w:u w:val="none"/>
      <w:vertAlign w:val="baseline"/>
      <w:lang w:val="fr" w:eastAsia="fr" w:bidi="fr"/>
    </w:rPr>
  </w:style>
  <w:style w:type="character" w:customStyle="1" w:styleId="CharStyle12">
    <w:name w:val="CharStyle12"/>
    <w:basedOn w:val="CharStyle11"/>
    <w:rsid w:val="001642CB"/>
    <w:rPr>
      <w:rFonts w:ascii="Segoe UI" w:eastAsia="Segoe UI" w:hAnsi="Segoe UI" w:cs="Segoe UI"/>
      <w:b/>
      <w:bCs/>
      <w:i w:val="0"/>
      <w:iCs w:val="0"/>
      <w:strike w:val="0"/>
      <w:dstrike w:val="0"/>
      <w:color w:val="000000"/>
      <w:spacing w:val="0"/>
      <w:w w:val="100"/>
      <w:position w:val="0"/>
      <w:sz w:val="28"/>
      <w:szCs w:val="28"/>
      <w:u w:val="none"/>
      <w:vertAlign w:val="baseline"/>
      <w:lang w:val="fr" w:eastAsia="fr" w:bidi="fr"/>
    </w:rPr>
  </w:style>
  <w:style w:type="paragraph" w:styleId="Paragraphedeliste">
    <w:name w:val="List Paragraph"/>
    <w:basedOn w:val="Normal"/>
    <w:uiPriority w:val="34"/>
    <w:qFormat/>
    <w:rsid w:val="0033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oneccab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traore@oneccab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1948</Words>
  <Characters>11110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Yacouba TRAORE</cp:lastModifiedBy>
  <cp:revision>2</cp:revision>
  <cp:lastPrinted>2021-09-13T07:48:00Z</cp:lastPrinted>
  <dcterms:created xsi:type="dcterms:W3CDTF">2023-04-08T17:11:00Z</dcterms:created>
  <dcterms:modified xsi:type="dcterms:W3CDTF">2023-04-08T17:11:00Z</dcterms:modified>
</cp:coreProperties>
</file>