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5C4251B9" w:rsidR="00F6667F" w:rsidRPr="00EB6705" w:rsidRDefault="00743824">
            <w:pPr>
              <w:rPr>
                <w:rFonts w:ascii="Open Sans" w:hAnsi="Open Sans" w:cs="Open Sans"/>
                <w:sz w:val="20"/>
                <w:szCs w:val="20"/>
              </w:rPr>
            </w:pPr>
            <w:r w:rsidRPr="00743824">
              <w:rPr>
                <w:rFonts w:ascii="Open Sans" w:hAnsi="Open Sans" w:cs="Open Sans"/>
                <w:sz w:val="20"/>
                <w:szCs w:val="20"/>
              </w:rPr>
              <w:t xml:space="preserve">Annet </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338429D1" w:rsidR="00F6667F" w:rsidRPr="00EB6705" w:rsidRDefault="00A97EFD">
            <w:pPr>
              <w:rPr>
                <w:rFonts w:ascii="Open Sans" w:hAnsi="Open Sans" w:cs="Open Sans"/>
                <w:sz w:val="20"/>
                <w:szCs w:val="20"/>
              </w:rPr>
            </w:pPr>
            <w:r w:rsidRPr="00EB6705">
              <w:rPr>
                <w:rFonts w:ascii="Open Sans" w:hAnsi="Open Sans" w:cs="Open Sans"/>
                <w:sz w:val="20"/>
                <w:szCs w:val="20"/>
              </w:rPr>
              <w:t>[free format]</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558AA65D" w:rsidR="00DB7739" w:rsidRPr="00EB6705" w:rsidRDefault="00743824">
            <w:pPr>
              <w:rPr>
                <w:rFonts w:ascii="Open Sans" w:hAnsi="Open Sans" w:cs="Open Sans"/>
                <w:sz w:val="20"/>
                <w:szCs w:val="20"/>
              </w:rPr>
            </w:pPr>
            <w:r w:rsidRPr="00743824">
              <w:rPr>
                <w:rFonts w:ascii="Open Sans" w:hAnsi="Open Sans" w:cs="Open Sans"/>
                <w:sz w:val="20"/>
                <w:szCs w:val="20"/>
              </w:rPr>
              <w:t>Karungi</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39B3BDE1" w:rsidR="00DB7739" w:rsidRPr="00EB6705" w:rsidRDefault="00743824">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64D8CAB0" w:rsidR="000C4E37" w:rsidRDefault="00743824" w:rsidP="000C4E37">
            <w:pPr>
              <w:rPr>
                <w:rFonts w:ascii="Open Sans" w:hAnsi="Open Sans" w:cs="Open Sans"/>
                <w:sz w:val="20"/>
                <w:szCs w:val="20"/>
              </w:rPr>
            </w:pPr>
            <w:r>
              <w:rPr>
                <w:rFonts w:ascii="Open Sans" w:hAnsi="Open Sans" w:cs="Open Sans"/>
                <w:sz w:val="20"/>
                <w:szCs w:val="20"/>
              </w:rPr>
              <w:t>a_karungi@yahoo.com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48CEB829" w:rsidR="000C4E37" w:rsidRPr="00EB6705" w:rsidRDefault="00743824" w:rsidP="000C4E37">
            <w:pPr>
              <w:rPr>
                <w:rFonts w:ascii="Open Sans" w:hAnsi="Open Sans" w:cs="Open Sans"/>
                <w:sz w:val="20"/>
                <w:szCs w:val="20"/>
              </w:rPr>
            </w:pPr>
            <w:r>
              <w:rPr>
                <w:rFonts w:ascii="Open Sans" w:hAnsi="Open Sans" w:cs="Open Sans"/>
                <w:sz w:val="20"/>
                <w:szCs w:val="20"/>
              </w:rPr>
              <w:t>Uganda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0C4DD34" w:rsidR="000C4E37" w:rsidRPr="00EB6705" w:rsidRDefault="00743824" w:rsidP="000C4E37">
            <w:pPr>
              <w:rPr>
                <w:rFonts w:ascii="Open Sans" w:hAnsi="Open Sans" w:cs="Open Sans"/>
                <w:sz w:val="20"/>
                <w:szCs w:val="20"/>
              </w:rPr>
            </w:pPr>
            <w:r>
              <w:rPr>
                <w:rFonts w:ascii="Open Sans" w:hAnsi="Open Sans" w:cs="Open Sans"/>
                <w:sz w:val="20"/>
                <w:szCs w:val="20"/>
              </w:rPr>
              <w:t>Accountant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507E6122" w:rsidR="000C4E37" w:rsidRPr="00743824" w:rsidRDefault="00743824" w:rsidP="00743824">
            <w:pPr>
              <w:rPr>
                <w:rFonts w:ascii="Open Sans" w:hAnsi="Open Sans" w:cs="Open Sans"/>
                <w:b/>
                <w:bCs/>
                <w:sz w:val="20"/>
                <w:szCs w:val="20"/>
              </w:rPr>
            </w:pPr>
            <w:r w:rsidRPr="00743824">
              <w:rPr>
                <w:rFonts w:ascii="Open Sans" w:hAnsi="Open Sans" w:cs="Open Sans"/>
                <w:sz w:val="20"/>
                <w:szCs w:val="20"/>
              </w:rPr>
              <w:t>user of NPO services</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3E366BEA"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743824">
              <w:rPr>
                <w:rFonts w:ascii="Open Sans" w:hAnsi="Open Sans" w:cs="Open Sans"/>
                <w:bCs/>
                <w:color w:val="000000"/>
                <w:sz w:val="20"/>
                <w:szCs w:val="20"/>
              </w:rPr>
              <w:t xml:space="preserve">  </w:t>
            </w:r>
          </w:p>
          <w:p w14:paraId="0F659979" w14:textId="27C15068" w:rsidR="006C21F6" w:rsidRPr="006C21F6" w:rsidRDefault="006C21F6" w:rsidP="006C21F6">
            <w:pPr>
              <w:rPr>
                <w:rFonts w:ascii="Open Sans" w:hAnsi="Open Sans" w:cs="Open Sans"/>
                <w:bCs/>
                <w:color w:val="000000"/>
                <w:sz w:val="20"/>
                <w:szCs w:val="20"/>
              </w:rPr>
            </w:pP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0DF8F350" w:rsidR="00A7789F" w:rsidRPr="004C3187" w:rsidRDefault="009C2458" w:rsidP="00A959C4">
            <w:pPr>
              <w:jc w:val="both"/>
              <w:rPr>
                <w:rFonts w:ascii="Open Sans" w:hAnsi="Open Sans" w:cs="Open Sans"/>
                <w:sz w:val="20"/>
                <w:szCs w:val="20"/>
                <w:lang w:val="en-US"/>
              </w:rPr>
            </w:pPr>
            <w:r w:rsidRPr="004C3187">
              <w:rPr>
                <w:rFonts w:ascii="Open Sans" w:hAnsi="Open Sans" w:cs="Open Sans"/>
                <w:sz w:val="20"/>
                <w:szCs w:val="20"/>
                <w:lang w:val="en-US"/>
              </w:rPr>
              <w:t>Yes, it is</w:t>
            </w:r>
            <w:r w:rsidR="00743824" w:rsidRPr="004C3187">
              <w:rPr>
                <w:rFonts w:ascii="Open Sans" w:hAnsi="Open Sans" w:cs="Open Sans"/>
                <w:sz w:val="20"/>
                <w:szCs w:val="20"/>
                <w:lang w:val="en-US"/>
              </w:rPr>
              <w:t xml:space="preserve"> useful a</w:t>
            </w:r>
            <w:r w:rsidRPr="004C3187">
              <w:rPr>
                <w:rFonts w:ascii="Open Sans" w:hAnsi="Open Sans" w:cs="Open Sans"/>
                <w:sz w:val="20"/>
                <w:szCs w:val="20"/>
                <w:lang w:val="en-US"/>
              </w:rPr>
              <w:t xml:space="preserve">s it’s </w:t>
            </w:r>
            <w:r w:rsidR="00743824" w:rsidRPr="004C3187">
              <w:rPr>
                <w:rFonts w:ascii="Open Sans" w:hAnsi="Open Sans" w:cs="Open Sans"/>
                <w:sz w:val="20"/>
                <w:szCs w:val="20"/>
                <w:lang w:val="en-US"/>
              </w:rPr>
              <w:t>matched with IFRS for SMEs</w:t>
            </w:r>
            <w:r w:rsidRPr="004C3187">
              <w:rPr>
                <w:rFonts w:ascii="Open Sans" w:hAnsi="Open Sans" w:cs="Open Sans"/>
                <w:sz w:val="20"/>
                <w:szCs w:val="20"/>
                <w:lang w:val="en-US"/>
              </w:rPr>
              <w:t xml:space="preserve"> accounting standard and IPSAS</w:t>
            </w:r>
            <w:r w:rsidR="00743824" w:rsidRPr="004C3187">
              <w:rPr>
                <w:rFonts w:ascii="Open Sans" w:hAnsi="Open Sans" w:cs="Open Sans"/>
                <w:sz w:val="20"/>
                <w:szCs w:val="20"/>
                <w:lang w:val="en-US"/>
              </w:rPr>
              <w:t>.</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4509D4E1" w14:textId="77777777" w:rsidR="009C2458" w:rsidRDefault="009C2458" w:rsidP="00A959C4">
            <w:pPr>
              <w:jc w:val="both"/>
            </w:pPr>
            <w:r>
              <w:t>I</w:t>
            </w:r>
            <w:r>
              <w:t xml:space="preserve"> would like to make the following points, which are not linked to any specific question (SMC): </w:t>
            </w:r>
          </w:p>
          <w:p w14:paraId="07FCF2DD" w14:textId="73C07FC9" w:rsidR="009C2458" w:rsidRDefault="009C2458" w:rsidP="00A959C4">
            <w:pPr>
              <w:jc w:val="both"/>
            </w:pPr>
            <w:r>
              <w:t xml:space="preserve">1. Users expectations with respect to </w:t>
            </w:r>
            <w:r>
              <w:t>Financial and managerial accounts.</w:t>
            </w:r>
          </w:p>
          <w:p w14:paraId="586CACC8" w14:textId="77777777" w:rsidR="009C2458" w:rsidRDefault="009C2458" w:rsidP="00A959C4">
            <w:pPr>
              <w:jc w:val="both"/>
            </w:pPr>
            <w:r>
              <w:t xml:space="preserve">2. Statement of Income and Expenses and Statement of Changes in Net Assets </w:t>
            </w:r>
          </w:p>
          <w:p w14:paraId="252B0B79" w14:textId="3A56122F" w:rsidR="009C2458" w:rsidRDefault="009C2458" w:rsidP="00A959C4">
            <w:pPr>
              <w:jc w:val="both"/>
            </w:pPr>
            <w:r>
              <w:t>3. Transfers between funds</w:t>
            </w:r>
            <w:r>
              <w:t>/ Commitments</w:t>
            </w:r>
          </w:p>
          <w:p w14:paraId="20A51D71" w14:textId="3916FE2B" w:rsidR="009C2458" w:rsidRDefault="009C2458" w:rsidP="00A959C4">
            <w:pPr>
              <w:jc w:val="both"/>
            </w:pPr>
          </w:p>
          <w:p w14:paraId="1E4CA758" w14:textId="26B03B05" w:rsidR="009C2458" w:rsidRDefault="009C2458" w:rsidP="00A959C4">
            <w:pPr>
              <w:jc w:val="both"/>
            </w:pPr>
            <w:r>
              <w:t>Users’ expectations with respect to</w:t>
            </w:r>
            <w:r>
              <w:t xml:space="preserve"> </w:t>
            </w:r>
            <w:r>
              <w:t xml:space="preserve">Financial and managerial accounts. Our experience is that research about earnings management by NPOs in Australia holds true in other parts of the world. Many users expect to see a near zero ‘bottom line’ on NPO income statements. NPOs that show large positive or negative bottom line figures may be penalized in terms of taxes, privileges associated with ‘non-profit’ status, reduced donations or perception of mismanagement or poor financial health. This expectation of users is not realistic, as the economic reality of NPOs is that the timings of income and expenditure do not always match, due to the non-exchange nature of many transactions, </w:t>
            </w:r>
            <w:proofErr w:type="spellStart"/>
            <w:r>
              <w:t>i</w:t>
            </w:r>
            <w:r>
              <w:t>.</w:t>
            </w:r>
            <w:r>
              <w:t>e</w:t>
            </w:r>
            <w:proofErr w:type="spellEnd"/>
            <w:r>
              <w:t xml:space="preserve"> donations given in one year could be </w:t>
            </w:r>
            <w:r>
              <w:t>carried forward to the n</w:t>
            </w:r>
            <w:r>
              <w:t>ext</w:t>
            </w:r>
            <w:r>
              <w:t xml:space="preserve"> year or reallocated to other votes with high consumption beyond budget</w:t>
            </w:r>
            <w:r>
              <w:t xml:space="preserve">. </w:t>
            </w:r>
          </w:p>
          <w:p w14:paraId="0FA96A80" w14:textId="77777777" w:rsidR="00623B8E" w:rsidRDefault="009C2458" w:rsidP="00A959C4">
            <w:pPr>
              <w:jc w:val="both"/>
            </w:pPr>
            <w:r>
              <w:lastRenderedPageBreak/>
              <w:t>The terms ‘</w:t>
            </w:r>
            <w:proofErr w:type="gramStart"/>
            <w:r>
              <w:t>surplus’</w:t>
            </w:r>
            <w:proofErr w:type="gramEnd"/>
            <w:r>
              <w:t xml:space="preserve"> and ‘deficit’ are </w:t>
            </w:r>
            <w:r>
              <w:t>ambiguous</w:t>
            </w:r>
            <w:r>
              <w:t xml:space="preserve"> </w:t>
            </w:r>
            <w:r>
              <w:t xml:space="preserve">as they could result from foreign exchange differences, savings/losses made through timely/delayed payment to vendors </w:t>
            </w:r>
            <w:r>
              <w:t>as described in Qb6 below, so the financial statements need to be structured and presented in a way to minimize this risk of misinterpretation.</w:t>
            </w:r>
          </w:p>
          <w:p w14:paraId="254CE4F8" w14:textId="77777777" w:rsidR="009C2458" w:rsidRDefault="009C2458" w:rsidP="00A959C4">
            <w:pPr>
              <w:jc w:val="both"/>
              <w:rPr>
                <w:rFonts w:ascii="Open Sans" w:hAnsi="Open Sans" w:cs="Open Sans"/>
                <w:sz w:val="20"/>
                <w:szCs w:val="20"/>
                <w:lang w:val="en-US"/>
              </w:rPr>
            </w:pPr>
            <w:r w:rsidRPr="009C2458">
              <w:rPr>
                <w:rFonts w:ascii="Open Sans" w:hAnsi="Open Sans" w:cs="Open Sans"/>
                <w:sz w:val="20"/>
                <w:szCs w:val="20"/>
                <w:lang w:val="en-US"/>
              </w:rPr>
              <w:t>Depending on the performance history of an entity, donor demands should be equally matched based on existing economic situation and expectations based more on humanity than principle.</w:t>
            </w:r>
          </w:p>
          <w:p w14:paraId="1B6D03EB" w14:textId="4547C723" w:rsidR="00BB21D7" w:rsidRPr="009C2458" w:rsidRDefault="00BB21D7" w:rsidP="00A959C4">
            <w:pPr>
              <w:jc w:val="both"/>
              <w:rPr>
                <w:rFonts w:ascii="Open Sans" w:hAnsi="Open Sans" w:cs="Open Sans"/>
                <w:sz w:val="20"/>
                <w:szCs w:val="20"/>
                <w:lang w:val="en-US"/>
              </w:rPr>
            </w:pPr>
            <w:r>
              <w:rPr>
                <w:rFonts w:ascii="Open Sans" w:hAnsi="Open Sans" w:cs="Open Sans"/>
                <w:sz w:val="20"/>
                <w:szCs w:val="20"/>
                <w:lang w:val="en-US"/>
              </w:rPr>
              <w:t>The existence mandate of the entity should be clear to avoid political entanglement however it’s difficult to separate an NPO from government intervention.</w:t>
            </w:r>
          </w:p>
        </w:tc>
      </w:tr>
    </w:tbl>
    <w:p w14:paraId="1ED70011" w14:textId="557E99A7" w:rsidR="00A276B0" w:rsidRPr="00EB6705" w:rsidRDefault="00A276B0">
      <w:pPr>
        <w:rPr>
          <w:rFonts w:ascii="Open Sans" w:hAnsi="Open Sans" w:cs="Open Sans"/>
          <w:sz w:val="20"/>
          <w:szCs w:val="20"/>
        </w:rPr>
      </w:pPr>
    </w:p>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351975D" w:rsidR="00FE20EA" w:rsidRPr="00686B0C" w:rsidRDefault="00BB21D7" w:rsidP="00E36F6E">
            <w:pPr>
              <w:rPr>
                <w:rFonts w:ascii="Open Sans" w:hAnsi="Open Sans" w:cs="Open Sans"/>
                <w:sz w:val="20"/>
                <w:szCs w:val="20"/>
                <w:lang w:val="en-US"/>
              </w:rPr>
            </w:pPr>
            <w:r w:rsidRPr="00686B0C">
              <w:rPr>
                <w:rFonts w:ascii="Open Sans" w:hAnsi="Open Sans" w:cs="Open Sans"/>
                <w:sz w:val="20"/>
                <w:szCs w:val="20"/>
                <w:lang w:val="en-US"/>
              </w:rPr>
              <w:t>I agree with the definition of primary users and their needs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41353761" w:rsidR="00FE20EA" w:rsidRPr="00686B0C" w:rsidRDefault="00686B0C" w:rsidP="00E36F6E">
            <w:pPr>
              <w:rPr>
                <w:rFonts w:ascii="Open Sans" w:hAnsi="Open Sans" w:cs="Open Sans"/>
                <w:sz w:val="20"/>
                <w:szCs w:val="20"/>
                <w:lang w:val="en-US"/>
              </w:rPr>
            </w:pPr>
            <w:r w:rsidRPr="00686B0C">
              <w:rPr>
                <w:rFonts w:ascii="Open Sans" w:hAnsi="Open Sans" w:cs="Open Sans"/>
                <w:sz w:val="20"/>
                <w:szCs w:val="20"/>
                <w:lang w:val="en-US"/>
              </w:rPr>
              <w:t>I agree the qualitative characteristics set out as per the IFRS are sufficient and detailed to cater for user’s needs.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77777777" w:rsidR="00FE20EA" w:rsidRPr="00EB6705" w:rsidRDefault="00FE20EA" w:rsidP="00E36F6E">
            <w:pPr>
              <w:rPr>
                <w:rFonts w:ascii="Open Sans" w:hAnsi="Open Sans" w:cs="Open Sans"/>
                <w:b/>
                <w:bCs/>
                <w:sz w:val="20"/>
                <w:szCs w:val="20"/>
                <w:lang w:val="en-US"/>
              </w:rPr>
            </w:pP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77777777" w:rsidR="00FE20EA" w:rsidRPr="00EB6705" w:rsidRDefault="00FE20EA" w:rsidP="00E36F6E">
            <w:pPr>
              <w:rPr>
                <w:rFonts w:ascii="Open Sans" w:hAnsi="Open Sans" w:cs="Open Sans"/>
                <w:b/>
                <w:bCs/>
                <w:sz w:val="20"/>
                <w:szCs w:val="20"/>
                <w:lang w:val="en-US"/>
              </w:rPr>
            </w:pP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34E39E77" w:rsidR="00FE20EA" w:rsidRPr="0047198E" w:rsidRDefault="00686B0C" w:rsidP="00E36F6E">
            <w:pPr>
              <w:rPr>
                <w:rFonts w:ascii="Open Sans" w:hAnsi="Open Sans" w:cs="Open Sans"/>
                <w:sz w:val="20"/>
                <w:szCs w:val="20"/>
                <w:lang w:val="en-US"/>
              </w:rPr>
            </w:pPr>
            <w:r w:rsidRPr="0047198E">
              <w:rPr>
                <w:rFonts w:ascii="Open Sans" w:hAnsi="Open Sans" w:cs="Open Sans"/>
                <w:sz w:val="20"/>
                <w:szCs w:val="20"/>
                <w:lang w:val="en-US"/>
              </w:rPr>
              <w:t>I agree as restricted funds need to be used for specified activity while those without restrictions can be distributed based on the urgency or prevailing situation.</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1CD2E23F" w:rsidR="00FE20EA" w:rsidRPr="00EB6705" w:rsidRDefault="00686B0C" w:rsidP="00E36F6E">
            <w:pPr>
              <w:rPr>
                <w:rFonts w:ascii="Open Sans" w:hAnsi="Open Sans" w:cs="Open Sans"/>
                <w:b/>
                <w:bCs/>
                <w:sz w:val="20"/>
                <w:szCs w:val="20"/>
                <w:lang w:val="en-US"/>
              </w:rPr>
            </w:pPr>
            <w:r w:rsidRPr="0047198E">
              <w:rPr>
                <w:rFonts w:ascii="Open Sans" w:hAnsi="Open Sans" w:cs="Open Sans"/>
                <w:sz w:val="20"/>
                <w:szCs w:val="20"/>
                <w:lang w:val="en-US"/>
              </w:rPr>
              <w:t xml:space="preserve">I agree that funds should be transferred to equity prior to distribution as </w:t>
            </w:r>
            <w:r w:rsidR="0047198E" w:rsidRPr="0047198E">
              <w:rPr>
                <w:rFonts w:ascii="Open Sans" w:hAnsi="Open Sans" w:cs="Open Sans"/>
                <w:sz w:val="20"/>
                <w:szCs w:val="20"/>
                <w:lang w:val="en-US"/>
              </w:rPr>
              <w:t>it’s</w:t>
            </w:r>
            <w:r w:rsidRPr="0047198E">
              <w:rPr>
                <w:rFonts w:ascii="Open Sans" w:hAnsi="Open Sans" w:cs="Open Sans"/>
                <w:sz w:val="20"/>
                <w:szCs w:val="20"/>
                <w:lang w:val="en-US"/>
              </w:rPr>
              <w:t xml:space="preserve"> for the public benefit</w:t>
            </w:r>
            <w:r>
              <w:rPr>
                <w:rFonts w:ascii="Open Sans" w:hAnsi="Open Sans" w:cs="Open Sans"/>
                <w:b/>
                <w:bCs/>
                <w:sz w:val="20"/>
                <w:szCs w:val="20"/>
                <w:lang w:val="en-US"/>
              </w:rPr>
              <w:t>.</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5A2157ED" w:rsidR="00FE20EA" w:rsidRPr="0047198E" w:rsidRDefault="0047198E" w:rsidP="00E36F6E">
            <w:pPr>
              <w:rPr>
                <w:rFonts w:ascii="Open Sans" w:hAnsi="Open Sans" w:cs="Open Sans"/>
                <w:sz w:val="20"/>
                <w:szCs w:val="20"/>
                <w:lang w:val="en-US"/>
              </w:rPr>
            </w:pPr>
            <w:r w:rsidRPr="0047198E">
              <w:rPr>
                <w:rFonts w:ascii="Open Sans" w:hAnsi="Open Sans" w:cs="Open Sans"/>
                <w:sz w:val="20"/>
                <w:szCs w:val="20"/>
                <w:lang w:val="en-US"/>
              </w:rPr>
              <w:t>Yes, Service potential should be included as that’s the way to fulfill their operational mandate.</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77777777" w:rsidR="00FE20EA" w:rsidRPr="00EB6705" w:rsidRDefault="00FE20EA" w:rsidP="00E36F6E">
            <w:pPr>
              <w:rPr>
                <w:rFonts w:ascii="Open Sans" w:hAnsi="Open Sans" w:cs="Open Sans"/>
                <w:b/>
                <w:bCs/>
                <w:sz w:val="20"/>
                <w:szCs w:val="20"/>
                <w:lang w:val="en-US"/>
              </w:rPr>
            </w:pP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77777777" w:rsidR="007A3859" w:rsidRPr="00EB6705" w:rsidRDefault="007A3859" w:rsidP="007A3859">
            <w:pPr>
              <w:jc w:val="both"/>
              <w:rPr>
                <w:rFonts w:ascii="Open Sans" w:hAnsi="Open Sans" w:cs="Open Sans"/>
                <w:b/>
                <w:bCs/>
                <w:sz w:val="20"/>
                <w:szCs w:val="20"/>
                <w:lang w:val="en-US"/>
              </w:rPr>
            </w:pPr>
          </w:p>
        </w:tc>
      </w:tr>
    </w:tbl>
    <w:p w14:paraId="2BBE23EC" w14:textId="56528454" w:rsidR="007A557C" w:rsidRPr="00EB6705" w:rsidRDefault="007A557C">
      <w:pPr>
        <w:rPr>
          <w:rFonts w:ascii="Open Sans" w:hAnsi="Open Sans" w:cs="Open Sans"/>
          <w:sz w:val="20"/>
          <w:szCs w:val="20"/>
        </w:rPr>
      </w:pPr>
    </w:p>
    <w:p w14:paraId="16A05D7F" w14:textId="0FE2CD24" w:rsidR="00876D53" w:rsidRPr="00EB6705" w:rsidRDefault="00876D53">
      <w:pPr>
        <w:rPr>
          <w:rFonts w:ascii="Open Sans" w:hAnsi="Open Sans" w:cs="Open Sans"/>
          <w:sz w:val="20"/>
          <w:szCs w:val="20"/>
        </w:rPr>
      </w:pPr>
    </w:p>
    <w:p w14:paraId="62CFC555" w14:textId="0AE48D70" w:rsidR="00876D53" w:rsidRPr="00EB6705" w:rsidRDefault="00876D53">
      <w:pPr>
        <w:rPr>
          <w:rFonts w:ascii="Open Sans" w:hAnsi="Open Sans" w:cs="Open Sans"/>
          <w:sz w:val="20"/>
          <w:szCs w:val="20"/>
        </w:rPr>
      </w:pPr>
    </w:p>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7777777" w:rsidR="005A718A" w:rsidRPr="00EB6705" w:rsidRDefault="005A718A" w:rsidP="005A718A">
            <w:pPr>
              <w:rPr>
                <w:rFonts w:ascii="Open Sans" w:hAnsi="Open Sans" w:cs="Open Sans"/>
                <w:b/>
                <w:bCs/>
                <w:sz w:val="20"/>
                <w:szCs w:val="20"/>
                <w:lang w:val="en-US"/>
              </w:rPr>
            </w:pP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522C0E5" w:rsidR="005A718A" w:rsidRPr="0047198E" w:rsidRDefault="0047198E" w:rsidP="005A718A">
            <w:pPr>
              <w:rPr>
                <w:rFonts w:ascii="Open Sans" w:hAnsi="Open Sans" w:cs="Open Sans"/>
                <w:sz w:val="20"/>
                <w:szCs w:val="20"/>
                <w:lang w:val="en-US"/>
              </w:rPr>
            </w:pPr>
            <w:r w:rsidRPr="0047198E">
              <w:rPr>
                <w:rFonts w:ascii="Open Sans" w:hAnsi="Open Sans" w:cs="Open Sans"/>
                <w:sz w:val="20"/>
                <w:szCs w:val="20"/>
                <w:lang w:val="en-US"/>
              </w:rPr>
              <w:t>I agree as its easier to justify the use and reason for classification/delay in utilization.</w:t>
            </w:r>
          </w:p>
        </w:tc>
      </w:tr>
    </w:tbl>
    <w:p w14:paraId="410BCA06" w14:textId="7D12AD5E" w:rsidR="00C77881" w:rsidRPr="00EB6705" w:rsidRDefault="00C77881">
      <w:pPr>
        <w:rPr>
          <w:rFonts w:ascii="Open Sans" w:hAnsi="Open Sans" w:cs="Open Sans"/>
          <w:sz w:val="20"/>
          <w:szCs w:val="20"/>
        </w:rPr>
      </w:pPr>
    </w:p>
    <w:p w14:paraId="5EEDAAA5" w14:textId="5091EB61" w:rsidR="00C77881" w:rsidRPr="00EB6705" w:rsidRDefault="00C77881">
      <w:pPr>
        <w:rPr>
          <w:rFonts w:ascii="Open Sans" w:hAnsi="Open Sans" w:cs="Open Sans"/>
          <w:sz w:val="20"/>
          <w:szCs w:val="20"/>
        </w:rPr>
      </w:pPr>
    </w:p>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lastRenderedPageBreak/>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65E563CD" w:rsidR="00907EE8" w:rsidRPr="0047198E" w:rsidRDefault="0047198E" w:rsidP="002C5B7D">
            <w:pPr>
              <w:rPr>
                <w:rFonts w:ascii="Open Sans" w:hAnsi="Open Sans" w:cs="Open Sans"/>
                <w:sz w:val="20"/>
                <w:szCs w:val="20"/>
                <w:lang w:val="en-US"/>
              </w:rPr>
            </w:pPr>
            <w:r w:rsidRPr="0047198E">
              <w:rPr>
                <w:rFonts w:ascii="Open Sans" w:hAnsi="Open Sans" w:cs="Open Sans"/>
                <w:sz w:val="20"/>
                <w:szCs w:val="20"/>
                <w:lang w:val="en-US"/>
              </w:rPr>
              <w:t>I agree as not all information should be disclosed on the face value.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292C6E64" w:rsidR="00907EE8" w:rsidRPr="004C3187" w:rsidRDefault="0047198E" w:rsidP="002C5B7D">
            <w:pPr>
              <w:rPr>
                <w:rFonts w:ascii="Open Sans" w:hAnsi="Open Sans" w:cs="Open Sans"/>
                <w:sz w:val="20"/>
                <w:szCs w:val="20"/>
                <w:lang w:val="en-US"/>
              </w:rPr>
            </w:pPr>
            <w:r w:rsidRPr="004C3187">
              <w:rPr>
                <w:rFonts w:ascii="Open Sans" w:hAnsi="Open Sans" w:cs="Open Sans"/>
                <w:sz w:val="20"/>
                <w:szCs w:val="20"/>
                <w:lang w:val="en-US"/>
              </w:rPr>
              <w:t xml:space="preserve">I disagree as sustainability </w:t>
            </w:r>
            <w:r w:rsidR="004C3187" w:rsidRPr="004C3187">
              <w:rPr>
                <w:rFonts w:ascii="Open Sans" w:hAnsi="Open Sans" w:cs="Open Sans"/>
                <w:sz w:val="20"/>
                <w:szCs w:val="20"/>
                <w:lang w:val="en-US"/>
              </w:rPr>
              <w:t>reporting is the core for NPO operations thus should be mandatory.</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56293D78" w:rsidR="00907EE8" w:rsidRPr="004C3187" w:rsidRDefault="004C3187" w:rsidP="002C5B7D">
            <w:pPr>
              <w:rPr>
                <w:rFonts w:ascii="Open Sans" w:hAnsi="Open Sans" w:cs="Open Sans"/>
                <w:sz w:val="20"/>
                <w:szCs w:val="20"/>
                <w:lang w:val="en-US"/>
              </w:rPr>
            </w:pPr>
            <w:r w:rsidRPr="004C3187">
              <w:rPr>
                <w:rFonts w:ascii="Open Sans" w:hAnsi="Open Sans" w:cs="Open Sans"/>
                <w:sz w:val="20"/>
                <w:szCs w:val="20"/>
                <w:lang w:val="en-US"/>
              </w:rPr>
              <w:t>Yes, I agree as some sensitive information could put the staff or organizational existence in harms way.</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05849373" w:rsidR="002C5B7D" w:rsidRPr="00EB6705" w:rsidRDefault="004C3187" w:rsidP="002C5B7D">
            <w:pPr>
              <w:rPr>
                <w:rFonts w:ascii="Open Sans" w:hAnsi="Open Sans" w:cs="Open Sans"/>
                <w:b/>
                <w:bCs/>
                <w:sz w:val="20"/>
                <w:szCs w:val="20"/>
                <w:lang w:val="en-US"/>
              </w:rPr>
            </w:pPr>
            <w:r w:rsidRPr="004C3187">
              <w:rPr>
                <w:rFonts w:ascii="Open Sans" w:hAnsi="Open Sans" w:cs="Open Sans"/>
                <w:sz w:val="20"/>
                <w:szCs w:val="20"/>
                <w:lang w:val="en-US"/>
              </w:rPr>
              <w:t>Yes, I agree, this will reduce the need for reinstatement and year end adjustments and delayed performance due to budget made in closed period and activity executed in the next period due to unavoidable circumstances</w:t>
            </w:r>
            <w:r>
              <w:rPr>
                <w:rFonts w:ascii="Open Sans" w:hAnsi="Open Sans" w:cs="Open Sans"/>
                <w:b/>
                <w:bCs/>
                <w:sz w:val="20"/>
                <w:szCs w:val="20"/>
                <w:lang w:val="en-US"/>
              </w:rPr>
              <w:t>.</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F435" w14:textId="77777777" w:rsidR="007D2BF8" w:rsidRDefault="007D2BF8" w:rsidP="009F74AC">
      <w:pPr>
        <w:spacing w:after="0" w:line="240" w:lineRule="auto"/>
      </w:pPr>
      <w:r>
        <w:separator/>
      </w:r>
    </w:p>
  </w:endnote>
  <w:endnote w:type="continuationSeparator" w:id="0">
    <w:p w14:paraId="279DCAF5" w14:textId="77777777" w:rsidR="007D2BF8" w:rsidRDefault="007D2BF8" w:rsidP="009F74AC">
      <w:pPr>
        <w:spacing w:after="0" w:line="240" w:lineRule="auto"/>
      </w:pPr>
      <w:r>
        <w:continuationSeparator/>
      </w:r>
    </w:p>
  </w:endnote>
  <w:endnote w:type="continuationNotice" w:id="1">
    <w:p w14:paraId="215E5626" w14:textId="77777777" w:rsidR="007D2BF8" w:rsidRDefault="007D2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B5CF" w14:textId="77777777" w:rsidR="007D2BF8" w:rsidRDefault="007D2BF8" w:rsidP="009F74AC">
      <w:pPr>
        <w:spacing w:after="0" w:line="240" w:lineRule="auto"/>
      </w:pPr>
      <w:r>
        <w:separator/>
      </w:r>
    </w:p>
  </w:footnote>
  <w:footnote w:type="continuationSeparator" w:id="0">
    <w:p w14:paraId="46140990" w14:textId="77777777" w:rsidR="007D2BF8" w:rsidRDefault="007D2BF8" w:rsidP="009F74AC">
      <w:pPr>
        <w:spacing w:after="0" w:line="240" w:lineRule="auto"/>
      </w:pPr>
      <w:r>
        <w:continuationSeparator/>
      </w:r>
    </w:p>
  </w:footnote>
  <w:footnote w:type="continuationNotice" w:id="1">
    <w:p w14:paraId="1C1A5BE4" w14:textId="77777777" w:rsidR="007D2BF8" w:rsidRDefault="007D2B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799260">
    <w:abstractNumId w:val="6"/>
  </w:num>
  <w:num w:numId="2" w16cid:durableId="1021586121">
    <w:abstractNumId w:val="3"/>
  </w:num>
  <w:num w:numId="3" w16cid:durableId="1934586074">
    <w:abstractNumId w:val="5"/>
  </w:num>
  <w:num w:numId="4" w16cid:durableId="1195845161">
    <w:abstractNumId w:val="13"/>
  </w:num>
  <w:num w:numId="5" w16cid:durableId="237177220">
    <w:abstractNumId w:val="4"/>
  </w:num>
  <w:num w:numId="6" w16cid:durableId="1902712439">
    <w:abstractNumId w:val="15"/>
  </w:num>
  <w:num w:numId="7" w16cid:durableId="430976783">
    <w:abstractNumId w:val="12"/>
  </w:num>
  <w:num w:numId="8" w16cid:durableId="890071227">
    <w:abstractNumId w:val="10"/>
  </w:num>
  <w:num w:numId="9" w16cid:durableId="1797288848">
    <w:abstractNumId w:val="8"/>
  </w:num>
  <w:num w:numId="10" w16cid:durableId="1691444550">
    <w:abstractNumId w:val="11"/>
  </w:num>
  <w:num w:numId="11" w16cid:durableId="812328422">
    <w:abstractNumId w:val="2"/>
  </w:num>
  <w:num w:numId="12" w16cid:durableId="1506439587">
    <w:abstractNumId w:val="7"/>
  </w:num>
  <w:num w:numId="13" w16cid:durableId="1052727333">
    <w:abstractNumId w:val="9"/>
  </w:num>
  <w:num w:numId="14" w16cid:durableId="1782871592">
    <w:abstractNumId w:val="1"/>
  </w:num>
  <w:num w:numId="15" w16cid:durableId="648947098">
    <w:abstractNumId w:val="14"/>
  </w:num>
  <w:num w:numId="16" w16cid:durableId="95698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198E"/>
    <w:rsid w:val="004759D7"/>
    <w:rsid w:val="00480EB8"/>
    <w:rsid w:val="00484CCF"/>
    <w:rsid w:val="004933C9"/>
    <w:rsid w:val="004A3A1F"/>
    <w:rsid w:val="004C3187"/>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86B0C"/>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43824"/>
    <w:rsid w:val="0075101C"/>
    <w:rsid w:val="0077222F"/>
    <w:rsid w:val="00790FFE"/>
    <w:rsid w:val="007912AA"/>
    <w:rsid w:val="00791E3A"/>
    <w:rsid w:val="007953CE"/>
    <w:rsid w:val="0079758C"/>
    <w:rsid w:val="007A0550"/>
    <w:rsid w:val="007A3859"/>
    <w:rsid w:val="007A557C"/>
    <w:rsid w:val="007B3A98"/>
    <w:rsid w:val="007B580B"/>
    <w:rsid w:val="007D27F2"/>
    <w:rsid w:val="007D2BF8"/>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2458"/>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B21D7"/>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Annet Jullian Karungi</cp:lastModifiedBy>
  <cp:revision>3</cp:revision>
  <dcterms:created xsi:type="dcterms:W3CDTF">2023-03-24T06:46:00Z</dcterms:created>
  <dcterms:modified xsi:type="dcterms:W3CDTF">2023-03-24T07:11:00Z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