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4BC4E2C4" w:rsidR="00F6667F" w:rsidRPr="00EB6705" w:rsidRDefault="00E923FF" w:rsidP="00E923FF">
            <w:pPr>
              <w:rPr>
                <w:rFonts w:ascii="Open Sans" w:hAnsi="Open Sans" w:cs="Open Sans"/>
                <w:sz w:val="20"/>
                <w:szCs w:val="20"/>
              </w:rPr>
            </w:pPr>
            <w:r>
              <w:rPr>
                <w:rFonts w:ascii="Open Sans" w:hAnsi="Open Sans" w:cs="Open Sans"/>
                <w:sz w:val="20"/>
                <w:szCs w:val="20"/>
              </w:rPr>
              <w:t xml:space="preserve">Mehmet </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2DABB3A3" w:rsidR="00F6667F" w:rsidRPr="00EB6705" w:rsidRDefault="00E923FF">
            <w:pPr>
              <w:rPr>
                <w:rFonts w:ascii="Open Sans" w:hAnsi="Open Sans" w:cs="Open Sans"/>
                <w:sz w:val="20"/>
                <w:szCs w:val="20"/>
              </w:rPr>
            </w:pPr>
            <w:r>
              <w:rPr>
                <w:rFonts w:ascii="Open Sans" w:hAnsi="Open Sans" w:cs="Open Sans"/>
                <w:sz w:val="20"/>
                <w:szCs w:val="20"/>
              </w:rPr>
              <w:t>Shafak Organization</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33ABCC67" w:rsidR="00DB7739" w:rsidRPr="00EB6705" w:rsidRDefault="00E923FF">
            <w:pPr>
              <w:rPr>
                <w:rFonts w:ascii="Open Sans" w:hAnsi="Open Sans" w:cs="Open Sans"/>
                <w:sz w:val="20"/>
                <w:szCs w:val="20"/>
              </w:rPr>
            </w:pPr>
            <w:r>
              <w:rPr>
                <w:rFonts w:ascii="Open Sans" w:hAnsi="Open Sans" w:cs="Open Sans"/>
                <w:sz w:val="20"/>
                <w:szCs w:val="20"/>
              </w:rPr>
              <w:t>Abdulhaioglu</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67CFF8F0" w:rsidR="00DB7739" w:rsidRPr="00EB6705" w:rsidRDefault="00E923FF">
            <w:pPr>
              <w:rPr>
                <w:rFonts w:ascii="Open Sans" w:hAnsi="Open Sans" w:cs="Open Sans"/>
                <w:sz w:val="20"/>
                <w:szCs w:val="20"/>
              </w:rPr>
            </w:pPr>
            <w:r w:rsidRPr="00BA2063">
              <w:rPr>
                <w:rFonts w:ascii="Open Sans" w:hAnsi="Open Sans" w:cs="Open Sans"/>
                <w:sz w:val="20"/>
                <w:szCs w:val="20"/>
              </w:rPr>
              <w:t>on behalf of my organisation</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5ED3271D" w:rsidR="000C4E37" w:rsidRDefault="00AE71C0" w:rsidP="000C4E37">
            <w:pPr>
              <w:rPr>
                <w:rFonts w:ascii="Open Sans" w:hAnsi="Open Sans" w:cs="Open Sans"/>
                <w:sz w:val="20"/>
                <w:szCs w:val="20"/>
              </w:rPr>
            </w:pPr>
            <w:hyperlink r:id="rId14" w:history="1">
              <w:r w:rsidR="00E923FF" w:rsidRPr="00FA7DB4">
                <w:rPr>
                  <w:rStyle w:val="Hyperlink"/>
                  <w:rFonts w:ascii="Open Sans" w:hAnsi="Open Sans" w:cs="Open Sans"/>
                  <w:sz w:val="20"/>
                  <w:szCs w:val="20"/>
                </w:rPr>
                <w:t>m.abdulhai85@gmail.com</w:t>
              </w:r>
            </w:hyperlink>
            <w:r w:rsidR="00E923FF">
              <w:rPr>
                <w:rFonts w:ascii="Open Sans" w:hAnsi="Open Sans" w:cs="Open Sans"/>
                <w:sz w:val="20"/>
                <w:szCs w:val="20"/>
              </w:rPr>
              <w:t>, m.abdulhai@shafak.org</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02227161" w:rsidR="000C4E37" w:rsidRPr="00EB6705" w:rsidRDefault="00E923FF" w:rsidP="000C4E37">
            <w:pPr>
              <w:rPr>
                <w:rFonts w:ascii="Open Sans" w:hAnsi="Open Sans" w:cs="Open Sans"/>
                <w:sz w:val="20"/>
                <w:szCs w:val="20"/>
              </w:rPr>
            </w:pPr>
            <w:r>
              <w:rPr>
                <w:rFonts w:ascii="Open Sans" w:hAnsi="Open Sans" w:cs="Open Sans"/>
                <w:sz w:val="20"/>
                <w:szCs w:val="20"/>
              </w:rPr>
              <w:t>Turkey</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59257DD4" w:rsidR="000C4E37" w:rsidRPr="00EB6705" w:rsidRDefault="00E923FF" w:rsidP="000C4E37">
            <w:pPr>
              <w:rPr>
                <w:rFonts w:ascii="Open Sans" w:hAnsi="Open Sans" w:cs="Open Sans"/>
                <w:sz w:val="20"/>
                <w:szCs w:val="20"/>
              </w:rPr>
            </w:pPr>
            <w:r>
              <w:rPr>
                <w:rFonts w:ascii="Open Sans" w:hAnsi="Open Sans" w:cs="Open Sans"/>
                <w:sz w:val="20"/>
                <w:szCs w:val="20"/>
              </w:rPr>
              <w:t>Head of Finance</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1B925E1C" w14:textId="77777777" w:rsidR="000C4E37" w:rsidRDefault="00E923FF" w:rsidP="00E923FF">
            <w:pPr>
              <w:rPr>
                <w:rFonts w:ascii="Open Sans" w:hAnsi="Open Sans" w:cs="Open Sans"/>
                <w:sz w:val="20"/>
                <w:szCs w:val="20"/>
              </w:rPr>
            </w:pPr>
            <w:r>
              <w:rPr>
                <w:rFonts w:ascii="Open Sans" w:hAnsi="Open Sans" w:cs="Open Sans"/>
                <w:sz w:val="20"/>
                <w:szCs w:val="20"/>
              </w:rPr>
              <w:t>Preparer</w:t>
            </w:r>
          </w:p>
          <w:p w14:paraId="35AE1A56" w14:textId="74D199BA" w:rsidR="00E923FF" w:rsidRPr="00EB6705" w:rsidRDefault="00E923FF" w:rsidP="00E923FF">
            <w:pPr>
              <w:rPr>
                <w:rFonts w:ascii="Open Sans" w:hAnsi="Open Sans" w:cs="Open Sans"/>
                <w:sz w:val="20"/>
                <w:szCs w:val="20"/>
              </w:rPr>
            </w:pPr>
            <w:r>
              <w:rPr>
                <w:rFonts w:ascii="Open Sans" w:hAnsi="Open Sans" w:cs="Open Sans"/>
                <w:sz w:val="20"/>
                <w:szCs w:val="20"/>
              </w:rPr>
              <w:t>Academic</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6C21F6" w:rsidRDefault="006C21F6" w:rsidP="006C21F6">
            <w:pPr>
              <w:rPr>
                <w:rFonts w:ascii="Open Sans" w:hAnsi="Open Sans" w:cs="Open Sans"/>
                <w:bCs/>
                <w:color w:val="000000"/>
                <w:sz w:val="20"/>
                <w:szCs w:val="20"/>
              </w:rPr>
            </w:pPr>
            <w:r w:rsidRPr="00E923FF">
              <w:rPr>
                <w:rFonts w:ascii="Open Sans" w:hAnsi="Open Sans" w:cs="Open Sans"/>
                <w:bCs/>
                <w:color w:val="000000"/>
                <w:sz w:val="20"/>
                <w:szCs w:val="20"/>
                <w:highlight w:val="yellow"/>
              </w:rPr>
              <w:t>Agree</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417DC2EC" w:rsidR="00A7789F" w:rsidRPr="00EB6705" w:rsidRDefault="00B854C6" w:rsidP="00A959C4">
            <w:pPr>
              <w:jc w:val="both"/>
              <w:rPr>
                <w:rFonts w:ascii="Open Sans" w:hAnsi="Open Sans" w:cs="Open Sans"/>
                <w:b/>
                <w:bCs/>
                <w:sz w:val="20"/>
                <w:szCs w:val="20"/>
                <w:lang w:val="en-US"/>
              </w:rPr>
            </w:pPr>
            <w:r>
              <w:rPr>
                <w:rFonts w:ascii="Open Sans" w:hAnsi="Open Sans" w:cs="Open Sans"/>
                <w:b/>
                <w:bCs/>
                <w:sz w:val="20"/>
                <w:szCs w:val="20"/>
                <w:lang w:val="en-US"/>
              </w:rPr>
              <w:t>Yes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3D92C418" w:rsidR="00623B8E" w:rsidRPr="00EB6705" w:rsidRDefault="005E3A2F" w:rsidP="00A959C4">
            <w:pPr>
              <w:jc w:val="both"/>
              <w:rPr>
                <w:rFonts w:ascii="Open Sans" w:hAnsi="Open Sans" w:cs="Open Sans"/>
                <w:b/>
                <w:bCs/>
                <w:sz w:val="20"/>
                <w:szCs w:val="20"/>
                <w:lang w:val="en-US"/>
              </w:rPr>
            </w:pPr>
            <w:r>
              <w:rPr>
                <w:rFonts w:ascii="Open Sans" w:hAnsi="Open Sans" w:cs="Open Sans"/>
                <w:b/>
                <w:bCs/>
                <w:sz w:val="20"/>
                <w:szCs w:val="20"/>
                <w:lang w:val="en-US"/>
              </w:rPr>
              <w:t>No</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592E026"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r w:rsidR="00F33CB0">
              <w:rPr>
                <w:rFonts w:ascii="Open Sans" w:hAnsi="Open Sans" w:cs="Open Sans"/>
                <w:b/>
                <w:bCs/>
                <w:sz w:val="20"/>
                <w:szCs w:val="20"/>
                <w:lang w:val="en-US"/>
              </w:rPr>
              <w:t>d</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1F580A44" w14:textId="77777777" w:rsidR="00FE20EA" w:rsidRPr="005966E6" w:rsidRDefault="005966E6" w:rsidP="00D90216">
            <w:pPr>
              <w:spacing w:before="120" w:after="120"/>
              <w:rPr>
                <w:rFonts w:ascii="Open Sans" w:hAnsi="Open Sans" w:cs="Open Sans"/>
                <w:sz w:val="20"/>
                <w:szCs w:val="20"/>
                <w:lang w:val="en-US"/>
              </w:rPr>
            </w:pPr>
            <w:r w:rsidRPr="005966E6">
              <w:rPr>
                <w:rFonts w:ascii="Open Sans" w:hAnsi="Open Sans" w:cs="Open Sans"/>
                <w:sz w:val="20"/>
                <w:szCs w:val="20"/>
                <w:lang w:val="en-US"/>
              </w:rPr>
              <w:t xml:space="preserve">A1: </w:t>
            </w:r>
            <w:r w:rsidR="001D3E9A" w:rsidRPr="005966E6">
              <w:rPr>
                <w:rFonts w:ascii="Open Sans" w:hAnsi="Open Sans" w:cs="Open Sans"/>
                <w:sz w:val="20"/>
                <w:szCs w:val="20"/>
                <w:lang w:val="en-US"/>
              </w:rPr>
              <w:t xml:space="preserve">I agree with the </w:t>
            </w:r>
            <w:r w:rsidRPr="005966E6">
              <w:rPr>
                <w:rFonts w:ascii="Open Sans" w:hAnsi="Open Sans" w:cs="Open Sans"/>
                <w:sz w:val="20"/>
                <w:szCs w:val="20"/>
                <w:lang w:val="en-US"/>
              </w:rPr>
              <w:t>description</w:t>
            </w:r>
            <w:r w:rsidR="001D3E9A" w:rsidRPr="005966E6">
              <w:rPr>
                <w:rFonts w:ascii="Open Sans" w:hAnsi="Open Sans" w:cs="Open Sans"/>
                <w:sz w:val="20"/>
                <w:szCs w:val="20"/>
                <w:lang w:val="en-US"/>
              </w:rPr>
              <w:t xml:space="preserve"> of the broad characteristics of NPOs</w:t>
            </w:r>
            <w:r w:rsidRPr="005966E6">
              <w:rPr>
                <w:rFonts w:ascii="Open Sans" w:hAnsi="Open Sans" w:cs="Open Sans"/>
                <w:sz w:val="20"/>
                <w:szCs w:val="20"/>
                <w:lang w:val="en-US"/>
              </w:rPr>
              <w:t xml:space="preserve">. </w:t>
            </w:r>
          </w:p>
          <w:p w14:paraId="1AC794EE" w14:textId="77777777" w:rsidR="005966E6" w:rsidRPr="005966E6" w:rsidRDefault="005966E6" w:rsidP="005966E6">
            <w:pPr>
              <w:spacing w:before="120" w:after="120"/>
              <w:rPr>
                <w:rFonts w:ascii="Open Sans" w:hAnsi="Open Sans" w:cs="Open Sans"/>
                <w:sz w:val="20"/>
                <w:szCs w:val="20"/>
                <w:lang w:val="en-US"/>
              </w:rPr>
            </w:pPr>
            <w:r w:rsidRPr="005966E6">
              <w:rPr>
                <w:rFonts w:ascii="Open Sans" w:hAnsi="Open Sans" w:cs="Open Sans"/>
                <w:sz w:val="20"/>
                <w:szCs w:val="20"/>
                <w:lang w:val="en-US"/>
              </w:rPr>
              <w:t>A2: The term ‘providing a benefit to the public’ may not include all entities that might be NPOs for the following considerations:</w:t>
            </w:r>
          </w:p>
          <w:p w14:paraId="45715A78" w14:textId="77777777" w:rsidR="005966E6" w:rsidRDefault="005966E6" w:rsidP="008B68CF">
            <w:pPr>
              <w:pStyle w:val="ListParagraph"/>
              <w:numPr>
                <w:ilvl w:val="0"/>
                <w:numId w:val="17"/>
              </w:numPr>
              <w:spacing w:before="120" w:after="120"/>
              <w:jc w:val="lowKashida"/>
              <w:rPr>
                <w:rFonts w:ascii="Open Sans" w:hAnsi="Open Sans" w:cs="Open Sans"/>
                <w:sz w:val="20"/>
                <w:szCs w:val="20"/>
                <w:lang w:val="en-US"/>
              </w:rPr>
            </w:pPr>
            <w:r w:rsidRPr="005966E6">
              <w:rPr>
                <w:rFonts w:ascii="Open Sans" w:hAnsi="Open Sans" w:cs="Open Sans"/>
                <w:sz w:val="20"/>
                <w:szCs w:val="20"/>
                <w:lang w:val="en-US"/>
              </w:rPr>
              <w:t xml:space="preserve">If the term covering the </w:t>
            </w:r>
            <w:r w:rsidRPr="005966E6">
              <w:rPr>
                <w:rFonts w:ascii="Open Sans" w:hAnsi="Open Sans" w:cs="Open Sans"/>
                <w:b/>
                <w:bCs/>
                <w:color w:val="FF0000"/>
                <w:sz w:val="20"/>
                <w:szCs w:val="20"/>
                <w:u w:val="single"/>
                <w:lang w:val="en-US"/>
              </w:rPr>
              <w:t>legal aspects</w:t>
            </w:r>
            <w:r w:rsidRPr="005966E6">
              <w:rPr>
                <w:rFonts w:ascii="Open Sans" w:hAnsi="Open Sans" w:cs="Open Sans"/>
                <w:sz w:val="20"/>
                <w:szCs w:val="20"/>
                <w:lang w:val="en-US"/>
              </w:rPr>
              <w:t xml:space="preserve">, this may be misleading, or misunderstood. For example, in Turkey there is specific type of NPOs which classified as public interest organizations whereas the majority of NPOs are not classified legally as </w:t>
            </w:r>
            <w:r w:rsidRPr="005966E6">
              <w:rPr>
                <w:rFonts w:ascii="Open Sans" w:hAnsi="Open Sans" w:cs="Open Sans"/>
                <w:sz w:val="20"/>
                <w:szCs w:val="20"/>
                <w:lang w:val="en-US"/>
              </w:rPr>
              <w:lastRenderedPageBreak/>
              <w:t>public interest organizations and each type is subject to different treatment regarding tax exemptions</w:t>
            </w:r>
            <w:r>
              <w:rPr>
                <w:rFonts w:ascii="Open Sans" w:hAnsi="Open Sans" w:cs="Open Sans"/>
                <w:sz w:val="20"/>
                <w:szCs w:val="20"/>
                <w:lang w:val="en-US"/>
              </w:rPr>
              <w:t xml:space="preserve">. He first type enjoy tax exemptions whereas the second did not enjoy the similar tax treatment even though they provide benefit to the public. In conclusion, the term </w:t>
            </w:r>
            <w:r w:rsidRPr="00EB6705">
              <w:rPr>
                <w:rFonts w:ascii="Open Sans" w:hAnsi="Open Sans" w:cs="Open Sans"/>
                <w:sz w:val="20"/>
                <w:szCs w:val="20"/>
                <w:lang w:val="en-US"/>
              </w:rPr>
              <w:t>‘providing a benefit to the public’</w:t>
            </w:r>
            <w:r>
              <w:rPr>
                <w:rFonts w:ascii="Open Sans" w:hAnsi="Open Sans" w:cs="Open Sans"/>
                <w:sz w:val="20"/>
                <w:szCs w:val="20"/>
                <w:lang w:val="en-US"/>
              </w:rPr>
              <w:t xml:space="preserve"> shall be subject to the </w:t>
            </w:r>
            <w:r w:rsidR="006F4028">
              <w:rPr>
                <w:rFonts w:ascii="Open Sans" w:hAnsi="Open Sans" w:cs="Open Sans"/>
                <w:sz w:val="20"/>
                <w:szCs w:val="20"/>
                <w:lang w:val="en-US"/>
              </w:rPr>
              <w:t xml:space="preserve">purpose of existence (reflected I the vision and mission) </w:t>
            </w:r>
            <w:r w:rsidR="006F4028" w:rsidRPr="008B68CF">
              <w:rPr>
                <w:rFonts w:ascii="Open Sans" w:hAnsi="Open Sans" w:cs="Open Sans"/>
                <w:color w:val="FF0000"/>
                <w:sz w:val="20"/>
                <w:szCs w:val="20"/>
                <w:u w:val="single"/>
                <w:lang w:val="en-US"/>
              </w:rPr>
              <w:t>rather than being</w:t>
            </w:r>
            <w:r w:rsidR="006F4028" w:rsidRPr="008B68CF">
              <w:rPr>
                <w:rFonts w:ascii="Open Sans" w:hAnsi="Open Sans" w:cs="Open Sans"/>
                <w:color w:val="FF0000"/>
                <w:sz w:val="20"/>
                <w:szCs w:val="20"/>
                <w:lang w:val="en-US"/>
              </w:rPr>
              <w:t xml:space="preserve"> </w:t>
            </w:r>
            <w:r w:rsidR="006F4028" w:rsidRPr="008B68CF">
              <w:rPr>
                <w:rFonts w:ascii="Open Sans" w:hAnsi="Open Sans" w:cs="Open Sans"/>
                <w:b/>
                <w:bCs/>
                <w:color w:val="FF0000"/>
                <w:sz w:val="20"/>
                <w:szCs w:val="20"/>
                <w:u w:val="single"/>
                <w:lang w:val="en-US"/>
              </w:rPr>
              <w:t>only</w:t>
            </w:r>
            <w:r w:rsidR="006F4028" w:rsidRPr="008B68CF">
              <w:rPr>
                <w:rFonts w:ascii="Open Sans" w:hAnsi="Open Sans" w:cs="Open Sans"/>
                <w:color w:val="FF0000"/>
                <w:sz w:val="20"/>
                <w:szCs w:val="20"/>
                <w:lang w:val="en-US"/>
              </w:rPr>
              <w:t xml:space="preserve"> </w:t>
            </w:r>
            <w:r w:rsidR="006F4028">
              <w:rPr>
                <w:rFonts w:ascii="Open Sans" w:hAnsi="Open Sans" w:cs="Open Sans"/>
                <w:sz w:val="20"/>
                <w:szCs w:val="20"/>
                <w:lang w:val="en-US"/>
              </w:rPr>
              <w:t>relevant to the registration form</w:t>
            </w:r>
            <w:r w:rsidR="008B68CF">
              <w:rPr>
                <w:rFonts w:ascii="Open Sans" w:hAnsi="Open Sans" w:cs="Open Sans"/>
                <w:sz w:val="20"/>
                <w:szCs w:val="20"/>
                <w:lang w:val="en-US"/>
              </w:rPr>
              <w:t xml:space="preserve"> or legal characteristics</w:t>
            </w:r>
            <w:r w:rsidR="006F4028">
              <w:rPr>
                <w:rFonts w:ascii="Open Sans" w:hAnsi="Open Sans" w:cs="Open Sans"/>
                <w:sz w:val="20"/>
                <w:szCs w:val="20"/>
                <w:lang w:val="en-US"/>
              </w:rPr>
              <w:t>.</w:t>
            </w:r>
          </w:p>
          <w:p w14:paraId="55032C45" w14:textId="6D51E117" w:rsidR="00F33CB0" w:rsidRDefault="009A1E8F" w:rsidP="009A1E8F">
            <w:pPr>
              <w:autoSpaceDE w:val="0"/>
              <w:autoSpaceDN w:val="0"/>
              <w:adjustRightInd w:val="0"/>
              <w:rPr>
                <w:rFonts w:ascii="OpenSans-Semibold" w:hAnsi="OpenSans-Semibold" w:cs="OpenSans-Semibold"/>
                <w:sz w:val="20"/>
                <w:szCs w:val="20"/>
                <w:lang w:val="en-US"/>
              </w:rPr>
            </w:pPr>
            <w:r>
              <w:rPr>
                <w:rFonts w:ascii="Open Sans" w:hAnsi="Open Sans" w:cs="Open Sans"/>
                <w:sz w:val="20"/>
                <w:szCs w:val="20"/>
                <w:lang w:val="en-US"/>
              </w:rPr>
              <w:t>Regarding the ter</w:t>
            </w:r>
            <w:r w:rsidRPr="009A1E8F">
              <w:rPr>
                <w:rFonts w:ascii="Open Sans" w:hAnsi="Open Sans" w:cs="Open Sans"/>
                <w:sz w:val="20"/>
                <w:szCs w:val="20"/>
                <w:lang w:val="en-US"/>
              </w:rPr>
              <w:t>m “</w:t>
            </w:r>
            <w:r w:rsidRPr="009A1E8F">
              <w:rPr>
                <w:rFonts w:ascii="OpenSans-Semibold" w:hAnsi="OpenSans-Semibold" w:cs="OpenSans-Semibold"/>
                <w:sz w:val="20"/>
                <w:szCs w:val="20"/>
                <w:lang w:val="en-US"/>
              </w:rPr>
              <w:t xml:space="preserve">They direct financial surpluses for the benefit of the public”, This may be </w:t>
            </w:r>
            <w:r w:rsidRPr="009A1E8F">
              <w:rPr>
                <w:rFonts w:ascii="OpenSans-Semibold" w:hAnsi="OpenSans-Semibold" w:cs="OpenSans-Semibold"/>
                <w:b/>
                <w:bCs/>
                <w:sz w:val="20"/>
                <w:szCs w:val="20"/>
                <w:u w:val="single"/>
                <w:lang w:val="en-US"/>
              </w:rPr>
              <w:t xml:space="preserve">directly </w:t>
            </w:r>
            <w:r w:rsidRPr="009A1E8F">
              <w:rPr>
                <w:rFonts w:ascii="OpenSans-Semibold" w:hAnsi="OpenSans-Semibold" w:cs="OpenSans-Semibold"/>
                <w:sz w:val="20"/>
                <w:szCs w:val="20"/>
                <w:lang w:val="en-US"/>
              </w:rPr>
              <w:t xml:space="preserve">like using ICR, or PSC, or Overhead for the purpose of having new projects / activities or even programs benefit the public, or </w:t>
            </w:r>
            <w:r w:rsidRPr="009A1E8F">
              <w:rPr>
                <w:rFonts w:ascii="OpenSans-Semibold" w:hAnsi="OpenSans-Semibold" w:cs="OpenSans-Semibold"/>
                <w:b/>
                <w:bCs/>
                <w:sz w:val="20"/>
                <w:szCs w:val="20"/>
                <w:u w:val="single"/>
                <w:lang w:val="en-US"/>
              </w:rPr>
              <w:t>indirectly</w:t>
            </w:r>
            <w:r w:rsidRPr="009A1E8F">
              <w:rPr>
                <w:rFonts w:ascii="OpenSans-Semibold" w:hAnsi="OpenSans-Semibold" w:cs="OpenSans-Semibold"/>
                <w:sz w:val="20"/>
                <w:szCs w:val="20"/>
                <w:lang w:val="en-US"/>
              </w:rPr>
              <w:t xml:space="preserve"> through establishing profitable businesses </w:t>
            </w:r>
            <w:r w:rsidR="00DE3965" w:rsidRPr="009A1E8F">
              <w:rPr>
                <w:rFonts w:ascii="OpenSans-Semibold" w:hAnsi="OpenSans-Semibold" w:cs="OpenSans-Semibold"/>
                <w:sz w:val="20"/>
                <w:szCs w:val="20"/>
                <w:lang w:val="en-US"/>
              </w:rPr>
              <w:t>where</w:t>
            </w:r>
            <w:r w:rsidRPr="009A1E8F">
              <w:rPr>
                <w:rFonts w:ascii="OpenSans-Semibold" w:hAnsi="OpenSans-Semibold" w:cs="OpenSans-Semibold"/>
                <w:sz w:val="20"/>
                <w:szCs w:val="20"/>
                <w:lang w:val="en-US"/>
              </w:rPr>
              <w:t xml:space="preserve"> its surpluses used for the aim of funding the NPOs projects / activities or even programs benefit the public</w:t>
            </w:r>
            <w:r>
              <w:rPr>
                <w:rFonts w:ascii="OpenSans-Semibold" w:hAnsi="OpenSans-Semibold" w:cs="OpenSans-Semibold"/>
                <w:sz w:val="20"/>
                <w:szCs w:val="20"/>
                <w:lang w:val="en-US"/>
              </w:rPr>
              <w:t xml:space="preserve">. </w:t>
            </w:r>
            <w:r>
              <w:rPr>
                <w:rFonts w:ascii="Open Sans" w:hAnsi="Open Sans" w:cs="Open Sans"/>
                <w:sz w:val="20"/>
                <w:szCs w:val="20"/>
                <w:lang w:val="en-US"/>
              </w:rPr>
              <w:t xml:space="preserve">In conclusion, I suggest to replace the statement to be: </w:t>
            </w:r>
            <w:r w:rsidRPr="009A1E8F">
              <w:rPr>
                <w:rFonts w:ascii="Open Sans" w:hAnsi="Open Sans" w:cs="Open Sans"/>
                <w:sz w:val="20"/>
                <w:szCs w:val="20"/>
                <w:lang w:val="en-US"/>
              </w:rPr>
              <w:t>“</w:t>
            </w:r>
            <w:r w:rsidRPr="00EC48E8">
              <w:rPr>
                <w:rFonts w:ascii="OpenSans-Semibold" w:hAnsi="OpenSans-Semibold" w:cs="OpenSans-Semibold"/>
                <w:b/>
                <w:bCs/>
                <w:sz w:val="20"/>
                <w:szCs w:val="20"/>
                <w:lang w:val="en-US"/>
              </w:rPr>
              <w:t>They direct financial surpluses (</w:t>
            </w:r>
            <w:r w:rsidRPr="00EC48E8">
              <w:rPr>
                <w:rFonts w:ascii="OpenSans-Semibold" w:hAnsi="OpenSans-Semibold" w:cs="OpenSans-Semibold"/>
                <w:b/>
                <w:bCs/>
                <w:color w:val="FF0000"/>
                <w:sz w:val="20"/>
                <w:szCs w:val="20"/>
                <w:u w:val="single"/>
                <w:lang w:val="en-US"/>
              </w:rPr>
              <w:t>directly or indirectly</w:t>
            </w:r>
            <w:r w:rsidRPr="00EC48E8">
              <w:rPr>
                <w:rFonts w:ascii="OpenSans-Semibold" w:hAnsi="OpenSans-Semibold" w:cs="OpenSans-Semibold"/>
                <w:b/>
                <w:bCs/>
                <w:sz w:val="20"/>
                <w:szCs w:val="20"/>
                <w:lang w:val="en-US"/>
              </w:rPr>
              <w:t>) for the benefit of the public</w:t>
            </w:r>
            <w:r w:rsidRPr="009A1E8F">
              <w:rPr>
                <w:rFonts w:ascii="OpenSans-Semibold" w:hAnsi="OpenSans-Semibold" w:cs="OpenSans-Semibold"/>
                <w:sz w:val="20"/>
                <w:szCs w:val="20"/>
                <w:lang w:val="en-US"/>
              </w:rPr>
              <w:t>”</w:t>
            </w:r>
          </w:p>
          <w:p w14:paraId="76DF1CE6" w14:textId="7AF0107C" w:rsidR="00F33CB0" w:rsidRPr="009A1E8F" w:rsidRDefault="00F33CB0" w:rsidP="00623888">
            <w:pPr>
              <w:autoSpaceDE w:val="0"/>
              <w:autoSpaceDN w:val="0"/>
              <w:adjustRightInd w:val="0"/>
              <w:jc w:val="lowKashida"/>
              <w:rPr>
                <w:rFonts w:ascii="Open Sans" w:hAnsi="Open Sans" w:cs="Open Sans"/>
                <w:b/>
                <w:bCs/>
                <w:sz w:val="20"/>
                <w:szCs w:val="20"/>
                <w:lang w:val="en-US"/>
              </w:rPr>
            </w:pP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44581E1C" w:rsidR="00A7789F" w:rsidRPr="00EB6705" w:rsidRDefault="00DB45C7" w:rsidP="005476F2">
            <w:pPr>
              <w:spacing w:before="120" w:after="120"/>
              <w:rPr>
                <w:rFonts w:ascii="Open Sans" w:hAnsi="Open Sans" w:cs="Open Sans"/>
                <w:b/>
                <w:bCs/>
                <w:sz w:val="20"/>
                <w:szCs w:val="20"/>
                <w:lang w:val="en-US"/>
              </w:rPr>
            </w:pPr>
            <w:r w:rsidRPr="00CE6834">
              <w:rPr>
                <w:rFonts w:ascii="Open Sans" w:hAnsi="Open Sans" w:cs="Open Sans"/>
                <w:sz w:val="20"/>
                <w:szCs w:val="20"/>
                <w:lang w:val="en-US"/>
              </w:rPr>
              <w:t xml:space="preserve">Generally, </w:t>
            </w:r>
            <w:r w:rsidRPr="00CE6834">
              <w:rPr>
                <w:rFonts w:ascii="Open Sans" w:hAnsi="Open Sans" w:cs="Open Sans"/>
                <w:b/>
                <w:bCs/>
                <w:color w:val="FF0000"/>
                <w:sz w:val="20"/>
                <w:szCs w:val="20"/>
                <w:lang w:val="en-US"/>
              </w:rPr>
              <w:t>yes</w:t>
            </w:r>
            <w:r w:rsidRPr="00CE6834">
              <w:rPr>
                <w:rFonts w:ascii="Open Sans" w:hAnsi="Open Sans" w:cs="Open Sans"/>
                <w:color w:val="FF0000"/>
                <w:sz w:val="20"/>
                <w:szCs w:val="20"/>
                <w:lang w:val="en-US"/>
              </w:rPr>
              <w:t xml:space="preserve"> </w:t>
            </w:r>
            <w:r w:rsidRPr="00CE6834">
              <w:rPr>
                <w:rFonts w:ascii="Open Sans" w:hAnsi="Open Sans" w:cs="Open Sans"/>
                <w:sz w:val="20"/>
                <w:szCs w:val="20"/>
                <w:lang w:val="en-US"/>
              </w:rPr>
              <w:t>it</w:t>
            </w:r>
            <w:r>
              <w:rPr>
                <w:rFonts w:ascii="Open Sans" w:hAnsi="Open Sans" w:cs="Open Sans"/>
                <w:b/>
                <w:bCs/>
                <w:sz w:val="20"/>
                <w:szCs w:val="20"/>
                <w:lang w:val="en-US"/>
              </w:rPr>
              <w:t xml:space="preserve"> </w:t>
            </w:r>
            <w:r w:rsidR="00CE6834" w:rsidRPr="00EB6705">
              <w:rPr>
                <w:rFonts w:ascii="Open Sans" w:hAnsi="Open Sans" w:cs="Open Sans"/>
                <w:sz w:val="20"/>
                <w:szCs w:val="20"/>
                <w:lang w:val="en-US"/>
              </w:rPr>
              <w:t>provide</w:t>
            </w:r>
            <w:r w:rsidR="00CE6834">
              <w:rPr>
                <w:rFonts w:ascii="Open Sans" w:hAnsi="Open Sans" w:cs="Open Sans"/>
                <w:sz w:val="20"/>
                <w:szCs w:val="20"/>
                <w:lang w:val="en-US"/>
              </w:rPr>
              <w:t>s</w:t>
            </w:r>
            <w:r w:rsidR="00CE6834" w:rsidRPr="00EB6705">
              <w:rPr>
                <w:rFonts w:ascii="Open Sans" w:hAnsi="Open Sans" w:cs="Open Sans"/>
                <w:sz w:val="20"/>
                <w:szCs w:val="20"/>
                <w:lang w:val="en-US"/>
              </w:rPr>
              <w:t xml:space="preserve"> clear guidance on which NPOs are intended to benefit from the use of INPAG</w:t>
            </w:r>
            <w:r w:rsidR="00CE6834">
              <w:rPr>
                <w:rFonts w:ascii="Open Sans" w:hAnsi="Open Sans" w:cs="Open Sans"/>
                <w:sz w:val="20"/>
                <w:szCs w:val="20"/>
                <w:lang w:val="en-US"/>
              </w:rPr>
              <w:t>.</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3E22D002"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r w:rsidR="00285402" w:rsidRPr="00A96E23">
              <w:rPr>
                <w:rFonts w:ascii="Open Sans" w:hAnsi="Open Sans" w:cs="Open Sans"/>
                <w:sz w:val="20"/>
                <w:szCs w:val="20"/>
              </w:rPr>
              <w:t>categorization</w:t>
            </w:r>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02505CE" w14:textId="6B6A7691" w:rsidR="00623888" w:rsidRDefault="00623888" w:rsidP="00623888">
            <w:pPr>
              <w:autoSpaceDE w:val="0"/>
              <w:autoSpaceDN w:val="0"/>
              <w:adjustRightInd w:val="0"/>
              <w:jc w:val="lowKashida"/>
              <w:rPr>
                <w:rFonts w:ascii="OpenSans-Regular" w:hAnsi="OpenSans-Regular" w:cs="OpenSans-Regular"/>
                <w:color w:val="494849"/>
                <w:sz w:val="19"/>
                <w:szCs w:val="19"/>
                <w:lang w:val="en-US"/>
              </w:rPr>
            </w:pPr>
            <w:r>
              <w:rPr>
                <w:rFonts w:ascii="OpenSans-Regular" w:hAnsi="OpenSans-Regular" w:cs="OpenSans-Regular"/>
                <w:color w:val="494849"/>
                <w:sz w:val="19"/>
                <w:szCs w:val="19"/>
                <w:lang w:val="en-US"/>
              </w:rPr>
              <w:t xml:space="preserve">I agree with that but, </w:t>
            </w:r>
            <w:r w:rsidR="00DF6EDF">
              <w:rPr>
                <w:rFonts w:ascii="OpenSans-Regular" w:hAnsi="OpenSans-Regular" w:cs="OpenSans-Regular"/>
                <w:color w:val="494849"/>
                <w:sz w:val="19"/>
                <w:szCs w:val="19"/>
                <w:lang w:val="en-US"/>
              </w:rPr>
              <w:t>in</w:t>
            </w:r>
            <w:r>
              <w:rPr>
                <w:rFonts w:ascii="OpenSans-Regular" w:hAnsi="OpenSans-Regular" w:cs="OpenSans-Regular"/>
                <w:color w:val="494849"/>
                <w:sz w:val="19"/>
                <w:szCs w:val="19"/>
                <w:lang w:val="en-US"/>
              </w:rPr>
              <w:t xml:space="preserve"> some contexts, some service providers may utilize from the general purpose financial reports like banks who may ask the NPO to provide them with sufficient financial information especially regarding annual funds and activities volume in addition to source of funds, to ensure that this NPOs having legal practices and may not cause compliance problems to the bank when opening bank account. For example, NPOs operate at countries subject to international sanctions (like Syria) and receive fund from international funders and operate across boarders may be forced to give proof to the banks to open accounts for them they have solid and sound financial practices and this may be reflected via Audited financial statements and source and volume of funds received from international institutional donors. </w:t>
            </w:r>
          </w:p>
          <w:p w14:paraId="475C785E" w14:textId="77777777" w:rsidR="00623888" w:rsidRPr="003532CD" w:rsidRDefault="00623888" w:rsidP="00623888">
            <w:pPr>
              <w:autoSpaceDE w:val="0"/>
              <w:autoSpaceDN w:val="0"/>
              <w:adjustRightInd w:val="0"/>
              <w:jc w:val="lowKashida"/>
              <w:rPr>
                <w:rFonts w:ascii="OpenSans-Semibold" w:hAnsi="OpenSans-Semibold" w:cs="OpenSans-Semibold"/>
                <w:b/>
                <w:bCs/>
                <w:sz w:val="20"/>
                <w:szCs w:val="20"/>
                <w:u w:val="single"/>
                <w:lang w:val="en-US"/>
              </w:rPr>
            </w:pPr>
            <w:r w:rsidRPr="003532CD">
              <w:rPr>
                <w:rFonts w:ascii="Open Sans" w:hAnsi="Open Sans" w:cs="Open Sans"/>
                <w:b/>
                <w:bCs/>
                <w:sz w:val="20"/>
                <w:szCs w:val="20"/>
                <w:u w:val="single"/>
                <w:lang w:val="en-US"/>
              </w:rPr>
              <w:t>In conclusion, I suggest to think about considering other parties may need to build their decisions to support NPOs operations based on having reasonable assurance about the soundness of its activities which it should be far</w:t>
            </w:r>
            <w:r>
              <w:rPr>
                <w:rFonts w:ascii="Open Sans" w:hAnsi="Open Sans" w:cs="Open Sans"/>
                <w:b/>
                <w:bCs/>
                <w:sz w:val="20"/>
                <w:szCs w:val="20"/>
                <w:u w:val="single"/>
                <w:lang w:val="en-US"/>
              </w:rPr>
              <w:t xml:space="preserve"> </w:t>
            </w:r>
            <w:r w:rsidRPr="003532CD">
              <w:rPr>
                <w:rFonts w:ascii="Open Sans" w:hAnsi="Open Sans" w:cs="Open Sans"/>
                <w:b/>
                <w:bCs/>
                <w:sz w:val="20"/>
                <w:szCs w:val="20"/>
                <w:u w:val="single"/>
                <w:lang w:val="en-US"/>
              </w:rPr>
              <w:t>from money laundering or funding terrorist activities mainly.</w:t>
            </w:r>
            <w:r w:rsidRPr="003532CD">
              <w:rPr>
                <w:rFonts w:ascii="OpenSans-Regular" w:hAnsi="OpenSans-Regular" w:cs="OpenSans-Regular"/>
                <w:b/>
                <w:bCs/>
                <w:color w:val="494849"/>
                <w:sz w:val="19"/>
                <w:szCs w:val="19"/>
                <w:u w:val="single"/>
                <w:lang w:val="en-US"/>
              </w:rPr>
              <w:t xml:space="preserve"> </w:t>
            </w:r>
          </w:p>
          <w:p w14:paraId="7C8B9F39" w14:textId="77777777" w:rsidR="00FE20EA" w:rsidRPr="00EB6705" w:rsidRDefault="00FE20EA" w:rsidP="00E36F6E">
            <w:pPr>
              <w:rPr>
                <w:rFonts w:ascii="Open Sans" w:hAnsi="Open Sans" w:cs="Open Sans"/>
                <w:b/>
                <w:bCs/>
                <w:sz w:val="20"/>
                <w:szCs w:val="20"/>
                <w:lang w:val="en-US"/>
              </w:rPr>
            </w:pP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68CDC931" w:rsidR="00FE20EA" w:rsidRPr="00C97044" w:rsidRDefault="00C97044" w:rsidP="00E36F6E">
            <w:pPr>
              <w:rPr>
                <w:rFonts w:ascii="Open Sans" w:hAnsi="Open Sans" w:cs="Open Sans"/>
                <w:sz w:val="20"/>
                <w:szCs w:val="20"/>
                <w:lang w:val="en-US"/>
              </w:rPr>
            </w:pPr>
            <w:r w:rsidRPr="00C97044">
              <w:rPr>
                <w:rFonts w:ascii="Open Sans" w:hAnsi="Open Sans" w:cs="Open Sans"/>
                <w:sz w:val="20"/>
                <w:szCs w:val="20"/>
                <w:lang w:val="en-US"/>
              </w:rPr>
              <w:t>Yes I totally agree</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3EF78760" w:rsidR="00FE20EA" w:rsidRPr="00FA391A" w:rsidRDefault="00526569" w:rsidP="00E36F6E">
            <w:pPr>
              <w:rPr>
                <w:rFonts w:ascii="Open Sans" w:hAnsi="Open Sans" w:cs="Open Sans"/>
                <w:sz w:val="20"/>
                <w:szCs w:val="20"/>
                <w:lang w:val="en-US"/>
              </w:rPr>
            </w:pPr>
            <w:r w:rsidRPr="00FA391A">
              <w:rPr>
                <w:rFonts w:ascii="Open Sans" w:hAnsi="Open Sans" w:cs="Open Sans"/>
                <w:sz w:val="20"/>
                <w:szCs w:val="20"/>
                <w:lang w:val="en-US"/>
              </w:rPr>
              <w:t xml:space="preserve">Basically, yes I agree with the components of the net assets. </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311D6085" w:rsidR="00FE20EA" w:rsidRPr="00FA391A" w:rsidRDefault="00526569" w:rsidP="00FA391A">
            <w:pPr>
              <w:rPr>
                <w:rFonts w:ascii="Open Sans" w:hAnsi="Open Sans" w:hint="cs"/>
                <w:sz w:val="20"/>
                <w:szCs w:val="20"/>
                <w:rtl/>
                <w:lang w:bidi="ar-SY"/>
              </w:rPr>
            </w:pPr>
            <w:r w:rsidRPr="00FA391A">
              <w:rPr>
                <w:rFonts w:ascii="Open Sans" w:hAnsi="Open Sans" w:cs="Open Sans"/>
                <w:sz w:val="20"/>
                <w:szCs w:val="20"/>
                <w:lang w:val="en-US"/>
              </w:rPr>
              <w:t xml:space="preserve">I do not prefer to use the equity as it is much closer to profitable entities. I still prefer to use net assets as an element </w:t>
            </w:r>
            <w:r w:rsidRPr="00FA391A">
              <w:rPr>
                <w:rFonts w:ascii="Open Sans" w:hAnsi="Open Sans" w:cs="Open Sans"/>
                <w:sz w:val="20"/>
                <w:szCs w:val="20"/>
              </w:rPr>
              <w:t>and minority / none controlling interest may be added as additional component arsing in case there is controlled branch.</w:t>
            </w:r>
            <w:r w:rsidR="00FA391A" w:rsidRPr="00FA391A">
              <w:rPr>
                <w:rFonts w:ascii="Open Sans" w:hAnsi="Open Sans" w:cs="Open Sans"/>
                <w:sz w:val="20"/>
                <w:szCs w:val="20"/>
              </w:rPr>
              <w:t xml:space="preserve"> The equity types as mentioned is the surplus of deficit of the year and the accumulated surplus of deficit from previous years. Furthermore, it is important to reflect the source of the surplus or deficit whether it is from normal NPO operations or from the economic entities (profitable companies or projects owned by the NPO) controlled fully by the NPO. </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categorisation of funds between those with restrictions and those without restrictions in presenting </w:t>
            </w:r>
            <w:r w:rsidRPr="00EB6705">
              <w:rPr>
                <w:rFonts w:ascii="Open Sans" w:hAnsi="Open Sans" w:cs="Open Sans"/>
                <w:sz w:val="20"/>
                <w:szCs w:val="20"/>
                <w:lang w:val="en-US"/>
              </w:rPr>
              <w:lastRenderedPageBreak/>
              <w:t xml:space="preserve">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lastRenderedPageBreak/>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256B3550" w:rsidR="00FE20EA" w:rsidRPr="00BC7B1A" w:rsidRDefault="00BC7B1A" w:rsidP="00E36F6E">
            <w:pPr>
              <w:rPr>
                <w:rFonts w:ascii="Open Sans" w:hAnsi="Open Sans" w:cs="Open Sans"/>
                <w:sz w:val="20"/>
                <w:szCs w:val="20"/>
                <w:lang w:val="en-US"/>
              </w:rPr>
            </w:pPr>
            <w:r w:rsidRPr="00BC7B1A">
              <w:rPr>
                <w:rFonts w:ascii="Open Sans" w:hAnsi="Open Sans" w:cs="Open Sans"/>
                <w:sz w:val="20"/>
                <w:szCs w:val="20"/>
                <w:lang w:val="en-US"/>
              </w:rPr>
              <w:t>I totally agree with that.</w:t>
            </w:r>
            <w:r w:rsidR="00700342">
              <w:rPr>
                <w:rFonts w:ascii="Open Sans" w:hAnsi="Open Sans" w:cs="Open Sans"/>
                <w:sz w:val="20"/>
                <w:szCs w:val="20"/>
                <w:lang w:val="en-US"/>
              </w:rPr>
              <w:t xml:space="preserve"> It would be great also if the disclosures include the type of restriction.</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2F9D4F68" w:rsidR="00FE20EA" w:rsidRPr="005E3A2F" w:rsidRDefault="005E3A2F" w:rsidP="00E36F6E">
            <w:pPr>
              <w:rPr>
                <w:rFonts w:ascii="Open Sans" w:hAnsi="Open Sans" w:cs="Open Sans"/>
                <w:sz w:val="20"/>
                <w:szCs w:val="20"/>
                <w:lang w:val="en-US"/>
              </w:rPr>
            </w:pPr>
            <w:r w:rsidRPr="005E3A2F">
              <w:rPr>
                <w:rFonts w:ascii="Open Sans" w:hAnsi="Open Sans" w:cs="Open Sans"/>
                <w:sz w:val="20"/>
                <w:szCs w:val="20"/>
                <w:lang w:val="en-US"/>
              </w:rPr>
              <w:t>I prefer that ay resources at the time of the preparation of the financial statements to be reflected in the suitable category so if there is reasonable assurance that these funds set aside will be transferred to third party, it should be reflected as restricted funds.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75E98589" w:rsidR="00FE20EA" w:rsidRPr="000016F3" w:rsidRDefault="000016F3" w:rsidP="000016F3">
            <w:pPr>
              <w:rPr>
                <w:rFonts w:ascii="Open Sans" w:hAnsi="Open Sans" w:cs="Open Sans"/>
                <w:sz w:val="20"/>
                <w:szCs w:val="20"/>
                <w:lang w:val="en-US"/>
              </w:rPr>
            </w:pPr>
            <w:r w:rsidRPr="000016F3">
              <w:rPr>
                <w:rFonts w:ascii="Open Sans" w:hAnsi="Open Sans" w:cs="Open Sans"/>
                <w:sz w:val="20"/>
                <w:szCs w:val="20"/>
                <w:lang w:val="en-US"/>
              </w:rPr>
              <w:t xml:space="preserve">I do not prefer that currently </w:t>
            </w:r>
            <w:r>
              <w:rPr>
                <w:rFonts w:ascii="Open Sans" w:hAnsi="Open Sans" w:cs="Open Sans"/>
                <w:sz w:val="20"/>
                <w:szCs w:val="20"/>
                <w:lang w:val="en-US"/>
              </w:rPr>
              <w:t xml:space="preserve">unless there is no </w:t>
            </w:r>
            <w:r w:rsidRPr="000016F3">
              <w:rPr>
                <w:rFonts w:ascii="Open Sans" w:hAnsi="Open Sans" w:cs="Open Sans"/>
                <w:sz w:val="20"/>
                <w:szCs w:val="20"/>
                <w:lang w:val="en-US"/>
              </w:rPr>
              <w:t>comprehensive approach related to define, measure</w:t>
            </w:r>
            <w:r>
              <w:rPr>
                <w:rFonts w:ascii="Open Sans" w:hAnsi="Open Sans" w:cs="Open Sans"/>
                <w:sz w:val="20"/>
                <w:szCs w:val="20"/>
                <w:lang w:val="en-US"/>
              </w:rPr>
              <w:t xml:space="preserve">, </w:t>
            </w:r>
            <w:r w:rsidRPr="000016F3">
              <w:rPr>
                <w:rFonts w:ascii="Open Sans" w:hAnsi="Open Sans" w:cs="Open Sans"/>
                <w:sz w:val="20"/>
                <w:szCs w:val="20"/>
                <w:lang w:val="en-US"/>
              </w:rPr>
              <w:t>recognize</w:t>
            </w:r>
            <w:r>
              <w:rPr>
                <w:rFonts w:ascii="Open Sans" w:hAnsi="Open Sans" w:cs="Open Sans"/>
                <w:sz w:val="20"/>
                <w:szCs w:val="20"/>
                <w:lang w:val="en-US"/>
              </w:rPr>
              <w:t xml:space="preserve"> and disclose</w:t>
            </w:r>
            <w:r w:rsidRPr="000016F3">
              <w:rPr>
                <w:rFonts w:ascii="Open Sans" w:hAnsi="Open Sans" w:cs="Open Sans"/>
                <w:sz w:val="20"/>
                <w:szCs w:val="20"/>
                <w:lang w:val="en-US"/>
              </w:rPr>
              <w:t xml:space="preserve"> it, it is better to be excluded.</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288FC41F" w:rsidR="00FE20EA" w:rsidRPr="00EB6705" w:rsidRDefault="009376C2" w:rsidP="00E36F6E">
            <w:pPr>
              <w:rPr>
                <w:rFonts w:ascii="Open Sans" w:hAnsi="Open Sans" w:cs="Open Sans"/>
                <w:b/>
                <w:bCs/>
                <w:sz w:val="20"/>
                <w:szCs w:val="20"/>
                <w:lang w:val="en-US"/>
              </w:rPr>
            </w:pPr>
            <w:r>
              <w:rPr>
                <w:rFonts w:ascii="Open Sans" w:hAnsi="Open Sans" w:cs="Open Sans"/>
                <w:b/>
                <w:bCs/>
                <w:sz w:val="20"/>
                <w:szCs w:val="20"/>
                <w:lang w:val="en-US"/>
              </w:rPr>
              <w:t>N/A</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02CADA78" w:rsidR="007A3859" w:rsidRPr="007503BE" w:rsidRDefault="007503BE" w:rsidP="007503BE">
            <w:pPr>
              <w:jc w:val="both"/>
              <w:rPr>
                <w:rFonts w:ascii="Open Sans" w:hAnsi="Open Sans" w:cs="Open Sans"/>
                <w:sz w:val="20"/>
                <w:szCs w:val="20"/>
                <w:lang w:val="en-US"/>
              </w:rPr>
            </w:pPr>
            <w:r w:rsidRPr="007503BE">
              <w:rPr>
                <w:rFonts w:ascii="Open Sans" w:hAnsi="Open Sans" w:cs="Open Sans"/>
                <w:sz w:val="20"/>
                <w:szCs w:val="20"/>
                <w:lang w:val="en-US"/>
              </w:rPr>
              <w:t xml:space="preserve">Yes, it is clear as reporting entity. The process for identifying branches seems to be also clear. It would be useful if an interpretations relevant to guidelines issued after issuing the guidelines where real examples relevant to each case presented so users of INPAG will have clear vision about that. And any emerging situation arise from implementing INPAG will be addressed. </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 xml:space="preserve">Comparatives are identified as being necessary for </w:t>
            </w:r>
            <w:r w:rsidRPr="00297E2C">
              <w:rPr>
                <w:rFonts w:ascii="Open Sans" w:hAnsi="Open Sans" w:cs="Open Sans"/>
                <w:sz w:val="20"/>
                <w:szCs w:val="20"/>
              </w:rPr>
              <w:lastRenderedPageBreak/>
              <w:t>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lastRenderedPageBreak/>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74C80AB3" w:rsidR="0054631C" w:rsidRPr="009376C2" w:rsidRDefault="009376C2" w:rsidP="00FE20EA">
            <w:pPr>
              <w:rPr>
                <w:rFonts w:ascii="Open Sans" w:hAnsi="Open Sans" w:cs="Open Sans"/>
                <w:sz w:val="20"/>
                <w:szCs w:val="20"/>
                <w:lang w:val="en-US"/>
              </w:rPr>
            </w:pPr>
            <w:r w:rsidRPr="009376C2">
              <w:rPr>
                <w:rFonts w:ascii="Open Sans" w:hAnsi="Open Sans" w:cs="Open Sans"/>
                <w:sz w:val="20"/>
                <w:szCs w:val="20"/>
                <w:lang w:val="en-US"/>
              </w:rPr>
              <w:t>Yes I agree</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387231F5" w:rsidR="0054631C" w:rsidRPr="005E3A2F" w:rsidRDefault="00271581" w:rsidP="00FE20EA">
            <w:pPr>
              <w:rPr>
                <w:rFonts w:ascii="Open Sans" w:hAnsi="Open Sans" w:cs="Open Sans"/>
                <w:sz w:val="20"/>
                <w:szCs w:val="20"/>
                <w:lang w:val="en-US"/>
              </w:rPr>
            </w:pPr>
            <w:r w:rsidRPr="005E3A2F">
              <w:rPr>
                <w:rFonts w:ascii="Open Sans" w:hAnsi="Open Sans" w:cs="Open Sans"/>
                <w:sz w:val="20"/>
                <w:szCs w:val="20"/>
                <w:lang w:val="en-US"/>
              </w:rPr>
              <w:t>Yes I agree</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76AE54BE" w:rsidR="00FE20EA" w:rsidRPr="005E3A2F" w:rsidRDefault="005E3A2F" w:rsidP="00FE20EA">
            <w:pPr>
              <w:rPr>
                <w:rFonts w:ascii="Open Sans" w:hAnsi="Open Sans" w:cs="Open Sans"/>
                <w:sz w:val="20"/>
                <w:szCs w:val="20"/>
                <w:lang w:val="en-US"/>
              </w:rPr>
            </w:pPr>
            <w:r w:rsidRPr="005E3A2F">
              <w:rPr>
                <w:rFonts w:ascii="Open Sans" w:hAnsi="Open Sans" w:cs="Open Sans"/>
                <w:sz w:val="20"/>
                <w:szCs w:val="20"/>
                <w:lang w:val="en-US"/>
              </w:rPr>
              <w:t>I do not think so.</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74D340BB" w:rsidR="0054631C" w:rsidRPr="009376C2" w:rsidRDefault="009376C2" w:rsidP="0054631C">
            <w:pPr>
              <w:rPr>
                <w:rFonts w:ascii="Open Sans" w:hAnsi="Open Sans" w:cs="Open Sans"/>
                <w:sz w:val="20"/>
                <w:szCs w:val="20"/>
                <w:lang w:val="en-US"/>
              </w:rPr>
            </w:pPr>
            <w:r w:rsidRPr="009376C2">
              <w:rPr>
                <w:rFonts w:ascii="Open Sans" w:hAnsi="Open Sans" w:cs="Open Sans"/>
                <w:sz w:val="20"/>
                <w:szCs w:val="20"/>
                <w:lang w:val="en-US"/>
              </w:rPr>
              <w:t>Yes, I totally agree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proposal that not all categories of asset and liability balances should be split between those with and </w:t>
            </w:r>
            <w:r w:rsidRPr="00EB6705">
              <w:rPr>
                <w:rFonts w:ascii="Open Sans" w:hAnsi="Open Sans" w:cs="Open Sans"/>
                <w:sz w:val="20"/>
                <w:szCs w:val="20"/>
                <w:lang w:val="en-US"/>
              </w:rPr>
              <w:lastRenderedPageBreak/>
              <w:t>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lastRenderedPageBreak/>
              <w:t>G4.13-G4.14, AG4.5-AG4.7</w:t>
            </w:r>
          </w:p>
        </w:tc>
        <w:tc>
          <w:tcPr>
            <w:tcW w:w="8282" w:type="dxa"/>
          </w:tcPr>
          <w:p w14:paraId="1D21094D" w14:textId="2D7CDB41" w:rsidR="0054631C" w:rsidRPr="008D35E0" w:rsidRDefault="008D35E0" w:rsidP="0054631C">
            <w:pPr>
              <w:rPr>
                <w:rFonts w:ascii="Open Sans" w:hAnsi="Open Sans" w:cs="Open Sans"/>
                <w:sz w:val="20"/>
                <w:szCs w:val="20"/>
                <w:lang w:val="en-US"/>
              </w:rPr>
            </w:pPr>
            <w:r w:rsidRPr="008D35E0">
              <w:rPr>
                <w:rFonts w:ascii="Open Sans" w:hAnsi="Open Sans" w:cs="Open Sans"/>
                <w:sz w:val="20"/>
                <w:szCs w:val="20"/>
                <w:lang w:val="en-US"/>
              </w:rPr>
              <w:t xml:space="preserve">I agree with the proposal, taking into considerations that some liability or assets item could be reflected if they are restricted or not. Even </w:t>
            </w:r>
            <w:r>
              <w:rPr>
                <w:rFonts w:ascii="Open Sans" w:hAnsi="Open Sans" w:cs="Open Sans"/>
                <w:sz w:val="20"/>
                <w:szCs w:val="20"/>
                <w:lang w:val="en-US"/>
              </w:rPr>
              <w:t>if it is n</w:t>
            </w:r>
            <w:r w:rsidRPr="008D35E0">
              <w:rPr>
                <w:rFonts w:ascii="Open Sans" w:hAnsi="Open Sans" w:cs="Open Sans"/>
                <w:sz w:val="20"/>
                <w:szCs w:val="20"/>
                <w:lang w:val="en-US"/>
              </w:rPr>
              <w:t>ot clearly disclosed but the nature of the liability may reflect if its restricted or not.</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183520">
        <w:trPr>
          <w:trHeight w:val="197"/>
        </w:trPr>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0E5277F8" w:rsidR="00D170DB" w:rsidRPr="00183520" w:rsidRDefault="00183520" w:rsidP="00D170DB">
            <w:pPr>
              <w:rPr>
                <w:rFonts w:ascii="Open Sans" w:hAnsi="Open Sans" w:cs="Open Sans"/>
                <w:sz w:val="20"/>
                <w:szCs w:val="20"/>
                <w:lang w:val="en-US"/>
              </w:rPr>
            </w:pPr>
            <w:r w:rsidRPr="00183520">
              <w:rPr>
                <w:rFonts w:ascii="Open Sans" w:hAnsi="Open Sans" w:cs="Open Sans"/>
                <w:sz w:val="20"/>
                <w:szCs w:val="20"/>
                <w:lang w:val="en-US"/>
              </w:rPr>
              <w:t>Yes, I agree</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3B7ADCF8" w:rsidR="00D170DB" w:rsidRPr="00183520" w:rsidRDefault="00183520" w:rsidP="00D170DB">
            <w:pPr>
              <w:rPr>
                <w:rFonts w:ascii="Open Sans" w:hAnsi="Open Sans" w:cs="Open Sans"/>
                <w:sz w:val="20"/>
                <w:szCs w:val="20"/>
                <w:lang w:val="en-US"/>
              </w:rPr>
            </w:pPr>
            <w:r w:rsidRPr="00183520">
              <w:rPr>
                <w:rFonts w:ascii="Open Sans" w:hAnsi="Open Sans" w:cs="Open Sans"/>
                <w:sz w:val="20"/>
                <w:szCs w:val="20"/>
                <w:lang w:val="en-US"/>
              </w:rPr>
              <w:t>Yes, I totally agree</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1BA49907" w:rsidR="00D170DB" w:rsidRPr="008D35E0" w:rsidRDefault="008D35E0" w:rsidP="008D35E0">
            <w:pPr>
              <w:rPr>
                <w:rFonts w:ascii="Open Sans" w:hAnsi="Open Sans" w:cs="Open Sans"/>
                <w:sz w:val="20"/>
                <w:szCs w:val="20"/>
                <w:lang w:val="en-US"/>
              </w:rPr>
            </w:pPr>
            <w:r w:rsidRPr="008D35E0">
              <w:rPr>
                <w:rFonts w:ascii="Open Sans" w:hAnsi="Open Sans" w:cs="Open Sans"/>
                <w:sz w:val="20"/>
                <w:szCs w:val="20"/>
                <w:lang w:val="en-US"/>
              </w:rPr>
              <w:t>Yes</w:t>
            </w:r>
            <w:r>
              <w:rPr>
                <w:rFonts w:ascii="Open Sans" w:hAnsi="Open Sans" w:cs="Open Sans"/>
                <w:sz w:val="20"/>
                <w:szCs w:val="20"/>
                <w:lang w:val="en-US"/>
              </w:rPr>
              <w:t>,</w:t>
            </w:r>
            <w:r w:rsidRPr="008D35E0">
              <w:rPr>
                <w:rFonts w:ascii="Open Sans" w:hAnsi="Open Sans" w:cs="Open Sans"/>
                <w:sz w:val="20"/>
                <w:szCs w:val="20"/>
                <w:lang w:val="en-US"/>
              </w:rPr>
              <w:t xml:space="preserve"> I totally agree. Also it would be great if they split to direct and indirect beside their restriction type, or at least reflect that in the notes relevant to them</w:t>
            </w:r>
            <w:r>
              <w:rPr>
                <w:rFonts w:ascii="Open Sans" w:hAnsi="Open Sans" w:cs="Open Sans"/>
                <w:sz w:val="20"/>
                <w:szCs w:val="20"/>
                <w:lang w:val="en-US"/>
              </w:rPr>
              <w:t>.</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46E474B5" w:rsidR="00D170DB" w:rsidRPr="009376C2" w:rsidRDefault="009376C2" w:rsidP="00D170DB">
            <w:pPr>
              <w:rPr>
                <w:rFonts w:ascii="Open Sans" w:hAnsi="Open Sans" w:cs="Open Sans"/>
                <w:sz w:val="20"/>
                <w:szCs w:val="20"/>
                <w:lang w:val="en-US"/>
              </w:rPr>
            </w:pPr>
            <w:r w:rsidRPr="009376C2">
              <w:rPr>
                <w:rFonts w:ascii="Open Sans" w:hAnsi="Open Sans" w:cs="Open Sans"/>
                <w:sz w:val="20"/>
                <w:szCs w:val="20"/>
                <w:lang w:val="en-US"/>
              </w:rPr>
              <w:t>I prefer to present the income items first, then the expense cost to reach the surplus or deficit.</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4D8E00EB" w:rsidR="005A718A" w:rsidRPr="00FF372C" w:rsidRDefault="00FF372C" w:rsidP="005A718A">
            <w:pPr>
              <w:rPr>
                <w:rFonts w:ascii="Open Sans" w:hAnsi="Open Sans" w:cs="Open Sans"/>
                <w:sz w:val="20"/>
                <w:szCs w:val="20"/>
                <w:lang w:val="en-US"/>
              </w:rPr>
            </w:pPr>
            <w:r w:rsidRPr="00FF372C">
              <w:rPr>
                <w:rFonts w:ascii="Open Sans" w:hAnsi="Open Sans" w:cs="Open Sans"/>
                <w:sz w:val="20"/>
                <w:szCs w:val="20"/>
                <w:lang w:val="en-US"/>
              </w:rPr>
              <w:t>Yes I ag</w:t>
            </w:r>
            <w:r>
              <w:rPr>
                <w:rFonts w:ascii="Open Sans" w:hAnsi="Open Sans" w:cs="Open Sans"/>
                <w:sz w:val="20"/>
                <w:szCs w:val="20"/>
                <w:lang w:val="en-US"/>
              </w:rPr>
              <w:t>r</w:t>
            </w:r>
            <w:r w:rsidRPr="00FF372C">
              <w:rPr>
                <w:rFonts w:ascii="Open Sans" w:hAnsi="Open Sans" w:cs="Open Sans"/>
                <w:sz w:val="20"/>
                <w:szCs w:val="20"/>
                <w:lang w:val="en-US"/>
              </w:rPr>
              <w:t>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4B778C9A" w:rsidR="005A718A" w:rsidRPr="0024405F" w:rsidRDefault="0024405F" w:rsidP="005A718A">
            <w:pPr>
              <w:rPr>
                <w:rFonts w:ascii="Open Sans" w:hAnsi="Open Sans" w:cs="Open Sans"/>
                <w:sz w:val="20"/>
                <w:szCs w:val="20"/>
                <w:lang w:val="en-US"/>
              </w:rPr>
            </w:pPr>
            <w:r w:rsidRPr="0024405F">
              <w:rPr>
                <w:rFonts w:ascii="Open Sans" w:hAnsi="Open Sans" w:cs="Open Sans"/>
                <w:sz w:val="20"/>
                <w:szCs w:val="20"/>
                <w:lang w:val="en-US"/>
              </w:rPr>
              <w:t>I agree</w:t>
            </w:r>
            <w:r>
              <w:rPr>
                <w:rFonts w:ascii="Open Sans" w:hAnsi="Open Sans" w:cs="Open Sans"/>
                <w:sz w:val="20"/>
                <w:szCs w:val="20"/>
                <w:lang w:val="en-US"/>
              </w:rPr>
              <w:t xml:space="preserve"> to s</w:t>
            </w:r>
            <w:r w:rsidRPr="0024405F">
              <w:rPr>
                <w:rFonts w:ascii="Open Sans" w:hAnsi="Open Sans" w:cs="Open Sans"/>
                <w:sz w:val="20"/>
                <w:szCs w:val="20"/>
                <w:lang w:val="en-US"/>
              </w:rPr>
              <w:t>plit them on the face of the primary statement. But if not, the disclosures in the notes would be also good place to reflect that or may be a statement of functional expenses could be prepared as additional statement to reflect the direct and indirect costs beside their restriction categories and even type of restriction.</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3C3EEF58" w:rsidR="000C07D4" w:rsidRPr="00C22C40" w:rsidRDefault="00C22C40" w:rsidP="00C22C40">
            <w:pPr>
              <w:rPr>
                <w:rFonts w:ascii="Open Sans" w:hAnsi="Open Sans" w:cs="Open Sans"/>
                <w:sz w:val="20"/>
                <w:szCs w:val="20"/>
                <w:lang w:val="en-US"/>
              </w:rPr>
            </w:pPr>
            <w:r w:rsidRPr="00C22C40">
              <w:rPr>
                <w:rFonts w:ascii="Open Sans" w:hAnsi="Open Sans" w:cs="Open Sans"/>
                <w:sz w:val="20"/>
                <w:szCs w:val="20"/>
                <w:lang w:val="en-US"/>
              </w:rPr>
              <w:t xml:space="preserve">Yes, I agree. Also it is good to have additional item like “Cash Flows from other Sources “and under it in the disclosure notes more details could be provided. For example, some NPOs may have micro finance activities where there will be cash flows arising from that so it could be reflected under this item.   </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donations or grants received for the purchase or creation of property, plant and equipment should be </w:t>
            </w:r>
            <w:r w:rsidRPr="00EB6705">
              <w:rPr>
                <w:rFonts w:ascii="Open Sans" w:hAnsi="Open Sans" w:cs="Open Sans"/>
                <w:sz w:val="20"/>
                <w:szCs w:val="20"/>
                <w:lang w:val="en-US"/>
              </w:rPr>
              <w:lastRenderedPageBreak/>
              <w:t>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0D3B9F30" w:rsidR="000C07D4" w:rsidRPr="009A1FD6" w:rsidRDefault="009A1FD6" w:rsidP="000C07D4">
            <w:pPr>
              <w:rPr>
                <w:rFonts w:ascii="Open Sans" w:hAnsi="Open Sans" w:cs="Open Sans"/>
                <w:sz w:val="20"/>
                <w:szCs w:val="20"/>
                <w:lang w:val="en-US"/>
              </w:rPr>
            </w:pPr>
            <w:r w:rsidRPr="009A1FD6">
              <w:rPr>
                <w:rFonts w:ascii="Open Sans" w:hAnsi="Open Sans" w:cs="Open Sans"/>
                <w:sz w:val="20"/>
                <w:szCs w:val="20"/>
                <w:lang w:val="en-US"/>
              </w:rPr>
              <w:t>Yes, I agree.</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2490A56D" w:rsidR="000C07D4" w:rsidRPr="009A1FD6" w:rsidRDefault="009A1FD6" w:rsidP="009A1FD6">
            <w:pPr>
              <w:rPr>
                <w:rFonts w:ascii="Open Sans" w:hAnsi="Open Sans" w:cs="Open Sans"/>
                <w:sz w:val="20"/>
                <w:szCs w:val="20"/>
                <w:lang w:val="en-US"/>
              </w:rPr>
            </w:pPr>
            <w:r w:rsidRPr="009A1FD6">
              <w:rPr>
                <w:rFonts w:ascii="Open Sans" w:hAnsi="Open Sans" w:cs="Open Sans"/>
                <w:sz w:val="20"/>
                <w:szCs w:val="20"/>
                <w:lang w:val="en-US"/>
              </w:rPr>
              <w:t xml:space="preserve">I </w:t>
            </w:r>
            <w:r>
              <w:rPr>
                <w:rFonts w:ascii="Open Sans" w:hAnsi="Open Sans" w:cs="Open Sans"/>
                <w:sz w:val="20"/>
                <w:szCs w:val="20"/>
                <w:lang w:val="en-US"/>
              </w:rPr>
              <w:t>agree, even though I still</w:t>
            </w:r>
            <w:r w:rsidRPr="009A1FD6">
              <w:rPr>
                <w:rFonts w:ascii="Open Sans" w:hAnsi="Open Sans" w:cs="Open Sans"/>
                <w:sz w:val="20"/>
                <w:szCs w:val="20"/>
                <w:lang w:val="en-US"/>
              </w:rPr>
              <w:t xml:space="preserve"> prefer the indirect method.</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04D0909D" w:rsidR="00C8003A" w:rsidRPr="00134511" w:rsidRDefault="00134511" w:rsidP="00134511">
            <w:pPr>
              <w:jc w:val="both"/>
              <w:rPr>
                <w:rFonts w:ascii="Open Sans" w:hAnsi="Open Sans" w:cs="Open Sans"/>
                <w:sz w:val="20"/>
                <w:szCs w:val="20"/>
                <w:lang w:val="en-US"/>
              </w:rPr>
            </w:pPr>
            <w:r w:rsidRPr="00134511">
              <w:rPr>
                <w:rFonts w:ascii="Open Sans" w:hAnsi="Open Sans" w:cs="Open Sans"/>
                <w:sz w:val="20"/>
                <w:szCs w:val="20"/>
                <w:lang w:val="en-US"/>
              </w:rPr>
              <w:t>I prefer to add the statement of functional expense to the disclosure requirements so there will be clear information about the efficiency of the NPOs</w:t>
            </w:r>
            <w:r>
              <w:rPr>
                <w:rFonts w:ascii="Open Sans" w:hAnsi="Open Sans" w:cs="Open Sans"/>
                <w:sz w:val="20"/>
                <w:szCs w:val="20"/>
                <w:lang w:val="en-US"/>
              </w:rPr>
              <w:t>, and the actions made or planned to be taken by the management to enhance the efficiency level of the its resources.</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624B65E0" w:rsidR="008A350D" w:rsidRPr="00F81A2D" w:rsidRDefault="00F81A2D" w:rsidP="00F81A2D">
            <w:pPr>
              <w:jc w:val="both"/>
              <w:rPr>
                <w:rFonts w:ascii="Open Sans" w:hAnsi="Open Sans" w:cs="Open Sans"/>
                <w:sz w:val="20"/>
                <w:szCs w:val="20"/>
                <w:lang w:val="nl-NL"/>
              </w:rPr>
            </w:pPr>
            <w:r w:rsidRPr="00F81A2D">
              <w:rPr>
                <w:rFonts w:ascii="Open Sans" w:hAnsi="Open Sans" w:cs="Open Sans"/>
                <w:sz w:val="20"/>
                <w:szCs w:val="20"/>
                <w:lang w:val="nl-NL"/>
              </w:rPr>
              <w:t>It seems to be fine</w:t>
            </w:r>
            <w:r>
              <w:rPr>
                <w:rFonts w:ascii="Open Sans" w:hAnsi="Open Sans" w:cs="Open Sans"/>
                <w:sz w:val="20"/>
                <w:szCs w:val="20"/>
                <w:lang w:val="nl-NL"/>
              </w:rPr>
              <w: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242D6C53" w:rsidR="008A350D" w:rsidRPr="00EB6705" w:rsidRDefault="008A350D" w:rsidP="008A350D">
            <w:pPr>
              <w:jc w:val="both"/>
              <w:rPr>
                <w:rFonts w:ascii="Open Sans" w:hAnsi="Open Sans" w:cs="Open Sans"/>
                <w:b/>
                <w:bCs/>
                <w:sz w:val="20"/>
                <w:szCs w:val="20"/>
                <w:lang w:val="nl-NL"/>
              </w:rPr>
            </w:pPr>
          </w:p>
        </w:tc>
      </w:tr>
      <w:tr w:rsidR="00F81A2D" w:rsidRPr="00EB6705" w14:paraId="2F1EAA3D" w14:textId="77777777" w:rsidTr="00A276B0">
        <w:tc>
          <w:tcPr>
            <w:tcW w:w="4388" w:type="dxa"/>
          </w:tcPr>
          <w:p w14:paraId="1F5D6D4D" w14:textId="2954B857" w:rsidR="00F81A2D" w:rsidRPr="008A350D" w:rsidRDefault="00F81A2D" w:rsidP="00F81A2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F81A2D" w:rsidRPr="00EB6705" w:rsidRDefault="00F81A2D" w:rsidP="00F81A2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F81A2D" w:rsidRPr="00EB6705" w:rsidRDefault="00F81A2D" w:rsidP="00F81A2D">
            <w:pPr>
              <w:jc w:val="both"/>
              <w:rPr>
                <w:rFonts w:ascii="Open Sans" w:hAnsi="Open Sans" w:cs="Open Sans"/>
                <w:sz w:val="20"/>
                <w:szCs w:val="20"/>
                <w:lang w:val="en-US"/>
              </w:rPr>
            </w:pPr>
          </w:p>
        </w:tc>
        <w:tc>
          <w:tcPr>
            <w:tcW w:w="8282" w:type="dxa"/>
          </w:tcPr>
          <w:p w14:paraId="7AA5363D" w14:textId="1F3888FC" w:rsidR="00F81A2D" w:rsidRPr="00EB6705" w:rsidRDefault="00F81A2D" w:rsidP="00F81A2D">
            <w:pPr>
              <w:jc w:val="both"/>
              <w:rPr>
                <w:rFonts w:ascii="Open Sans" w:hAnsi="Open Sans" w:cs="Open Sans"/>
                <w:b/>
                <w:bCs/>
                <w:sz w:val="20"/>
                <w:szCs w:val="20"/>
                <w:lang w:val="nl-NL"/>
              </w:rPr>
            </w:pPr>
            <w:r w:rsidRPr="00F81A2D">
              <w:rPr>
                <w:rFonts w:ascii="Open Sans" w:hAnsi="Open Sans" w:cs="Open Sans"/>
                <w:sz w:val="20"/>
                <w:szCs w:val="20"/>
                <w:lang w:val="nl-NL"/>
              </w:rPr>
              <w:t>It seems to be fine</w:t>
            </w:r>
            <w:r>
              <w:rPr>
                <w:rFonts w:ascii="Open Sans" w:hAnsi="Open Sans" w:cs="Open Sans"/>
                <w:sz w:val="20"/>
                <w:szCs w:val="20"/>
                <w:lang w:val="nl-NL"/>
              </w:rPr>
              <w:t>.</w:t>
            </w:r>
          </w:p>
        </w:tc>
      </w:tr>
      <w:tr w:rsidR="004C749F" w:rsidRPr="00EB6705" w14:paraId="10910159" w14:textId="2F57F2D3" w:rsidTr="00A276B0">
        <w:tc>
          <w:tcPr>
            <w:tcW w:w="4388" w:type="dxa"/>
          </w:tcPr>
          <w:p w14:paraId="6A210A32" w14:textId="40B49990" w:rsidR="004C749F" w:rsidRPr="00EB6705" w:rsidRDefault="004C749F" w:rsidP="004C749F">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4C749F" w:rsidRPr="00EB6705" w:rsidRDefault="004C749F" w:rsidP="004C749F">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10102FD5" w:rsidR="004C749F" w:rsidRPr="00EB6705" w:rsidRDefault="004C749F" w:rsidP="004C749F">
            <w:pPr>
              <w:jc w:val="both"/>
              <w:rPr>
                <w:rFonts w:ascii="Open Sans" w:hAnsi="Open Sans" w:cs="Open Sans"/>
                <w:b/>
                <w:bCs/>
                <w:sz w:val="20"/>
                <w:szCs w:val="20"/>
                <w:lang w:val="nl-NL"/>
              </w:rPr>
            </w:pPr>
            <w:r w:rsidRPr="00F81A2D">
              <w:rPr>
                <w:rFonts w:ascii="Open Sans" w:hAnsi="Open Sans" w:cs="Open Sans"/>
                <w:sz w:val="20"/>
                <w:szCs w:val="20"/>
                <w:lang w:val="nl-NL"/>
              </w:rPr>
              <w:t>It seems to be fine</w:t>
            </w:r>
            <w:r>
              <w:rPr>
                <w:rFonts w:ascii="Open Sans" w:hAnsi="Open Sans" w:cs="Open Sans"/>
                <w:sz w:val="20"/>
                <w:szCs w:val="20"/>
                <w:lang w:val="nl-NL"/>
              </w:rPr>
              <w:t>.</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77777777" w:rsidR="00D8539B" w:rsidRPr="00EB6705" w:rsidRDefault="00D8539B" w:rsidP="00D8539B">
            <w:pPr>
              <w:jc w:val="both"/>
              <w:rPr>
                <w:rFonts w:ascii="Open Sans" w:hAnsi="Open Sans" w:cs="Open Sans"/>
                <w:b/>
                <w:bCs/>
                <w:sz w:val="20"/>
                <w:szCs w:val="20"/>
                <w:lang w:val="en-US"/>
              </w:rPr>
            </w:pPr>
            <w:bookmarkStart w:id="0" w:name="_GoBack"/>
            <w:bookmarkEnd w:id="0"/>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217D03D5" w:rsidR="00907EE8" w:rsidRPr="006F68D5" w:rsidRDefault="002B3834" w:rsidP="002C5B7D">
            <w:pPr>
              <w:rPr>
                <w:rFonts w:ascii="Open Sans" w:hAnsi="Open Sans" w:cs="Open Sans"/>
                <w:sz w:val="20"/>
                <w:szCs w:val="20"/>
                <w:lang w:val="en-US"/>
              </w:rPr>
            </w:pPr>
            <w:r w:rsidRPr="006F68D5">
              <w:rPr>
                <w:rFonts w:ascii="Open Sans" w:hAnsi="Open Sans" w:cs="Open Sans"/>
                <w:sz w:val="20"/>
                <w:szCs w:val="20"/>
                <w:lang w:val="en-US"/>
              </w:rPr>
              <w:t>Yes, I agree</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3EF178E9" w:rsidR="00907EE8" w:rsidRPr="002B3834" w:rsidRDefault="002B3834" w:rsidP="002C5B7D">
            <w:pPr>
              <w:rPr>
                <w:rFonts w:ascii="Open Sans" w:hAnsi="Open Sans" w:cs="Open Sans"/>
                <w:sz w:val="20"/>
                <w:szCs w:val="20"/>
                <w:lang w:val="en-US"/>
              </w:rPr>
            </w:pPr>
            <w:r w:rsidRPr="002B3834">
              <w:rPr>
                <w:rFonts w:ascii="Open Sans" w:hAnsi="Open Sans" w:cs="Open Sans"/>
                <w:sz w:val="20"/>
                <w:szCs w:val="20"/>
                <w:lang w:val="en-US"/>
              </w:rPr>
              <w:t xml:space="preserve">I agree, but I prefer to add I the narrative section mandatory requirements relevant to the efficiency of using resources, and the </w:t>
            </w:r>
            <w:r w:rsidR="001541B7" w:rsidRPr="002B3834">
              <w:rPr>
                <w:rFonts w:ascii="Open Sans" w:hAnsi="Open Sans" w:cs="Open Sans"/>
                <w:sz w:val="20"/>
                <w:szCs w:val="20"/>
                <w:lang w:val="en-US"/>
              </w:rPr>
              <w:t>ratio between</w:t>
            </w:r>
            <w:r w:rsidRPr="002B3834">
              <w:rPr>
                <w:rFonts w:ascii="Open Sans" w:hAnsi="Open Sans" w:cs="Open Sans"/>
                <w:sz w:val="20"/>
                <w:szCs w:val="20"/>
                <w:lang w:val="en-US"/>
              </w:rPr>
              <w:t xml:space="preserve"> direct and indirect costs.</w:t>
            </w:r>
            <w:r w:rsidR="001541B7">
              <w:rPr>
                <w:rFonts w:ascii="Open Sans" w:hAnsi="Open Sans" w:cs="Open Sans"/>
                <w:sz w:val="20"/>
                <w:szCs w:val="20"/>
                <w:lang w:val="en-US"/>
              </w:rPr>
              <w:t xml:space="preserve"> Also when necessary the actions taken or will be taken by the management in the next fiscal year or in the short and medium term to enhance the efficiency of using the NPO financial resources.</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60E6B6F3" w:rsidR="00907EE8" w:rsidRPr="006F68D5" w:rsidRDefault="006F68D5" w:rsidP="002C5B7D">
            <w:pPr>
              <w:rPr>
                <w:rFonts w:ascii="Open Sans" w:hAnsi="Open Sans" w:cs="Open Sans"/>
                <w:sz w:val="20"/>
                <w:szCs w:val="20"/>
                <w:lang w:val="en-US"/>
              </w:rPr>
            </w:pPr>
            <w:r w:rsidRPr="006F68D5">
              <w:rPr>
                <w:rFonts w:ascii="Open Sans" w:hAnsi="Open Sans" w:cs="Open Sans"/>
                <w:sz w:val="20"/>
                <w:szCs w:val="20"/>
                <w:lang w:val="en-US"/>
              </w:rPr>
              <w:t>I agree, but an interpretation for the nature of the sensitive information shall be set to avoid any adverse practice of this issue by management of NPO.</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776CD533" w:rsidR="002C5B7D" w:rsidRPr="00CF5787" w:rsidRDefault="00CF5787" w:rsidP="00CF5787">
            <w:pPr>
              <w:rPr>
                <w:rFonts w:ascii="Open Sans" w:hAnsi="Open Sans" w:cs="Open Sans"/>
                <w:sz w:val="20"/>
                <w:szCs w:val="20"/>
                <w:lang w:val="en-US"/>
              </w:rPr>
            </w:pPr>
            <w:r w:rsidRPr="00CF5787">
              <w:rPr>
                <w:rFonts w:ascii="Open Sans" w:hAnsi="Open Sans" w:cs="Open Sans"/>
                <w:sz w:val="20"/>
                <w:szCs w:val="20"/>
                <w:lang w:val="en-US"/>
              </w:rPr>
              <w:t xml:space="preserve">I think </w:t>
            </w:r>
            <w:r>
              <w:rPr>
                <w:rFonts w:ascii="Open Sans" w:hAnsi="Open Sans" w:cs="Open Sans"/>
                <w:sz w:val="20"/>
                <w:szCs w:val="20"/>
                <w:lang w:val="en-US"/>
              </w:rPr>
              <w:t xml:space="preserve">relatively </w:t>
            </w:r>
            <w:r w:rsidRPr="00CF5787">
              <w:rPr>
                <w:rFonts w:ascii="Open Sans" w:hAnsi="Open Sans" w:cs="Open Sans"/>
                <w:sz w:val="20"/>
                <w:szCs w:val="20"/>
                <w:lang w:val="en-US"/>
              </w:rPr>
              <w:t>yes it</w:t>
            </w:r>
            <w:r>
              <w:rPr>
                <w:rFonts w:ascii="Open Sans" w:hAnsi="Open Sans" w:cs="Open Sans"/>
                <w:sz w:val="20"/>
                <w:szCs w:val="20"/>
                <w:lang w:val="en-US"/>
              </w:rPr>
              <w:t xml:space="preserve"> is fine, but I prefer three years</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AF56" w14:textId="77777777" w:rsidR="00AE71C0" w:rsidRDefault="00AE71C0" w:rsidP="009F74AC">
      <w:pPr>
        <w:spacing w:after="0" w:line="240" w:lineRule="auto"/>
      </w:pPr>
      <w:r>
        <w:separator/>
      </w:r>
    </w:p>
  </w:endnote>
  <w:endnote w:type="continuationSeparator" w:id="0">
    <w:p w14:paraId="01A4B47B" w14:textId="77777777" w:rsidR="00AE71C0" w:rsidRDefault="00AE71C0" w:rsidP="009F74AC">
      <w:pPr>
        <w:spacing w:after="0" w:line="240" w:lineRule="auto"/>
      </w:pPr>
      <w:r>
        <w:continuationSeparator/>
      </w:r>
    </w:p>
  </w:endnote>
  <w:endnote w:type="continuationNotice" w:id="1">
    <w:p w14:paraId="425353B3" w14:textId="77777777" w:rsidR="00AE71C0" w:rsidRDefault="00AE7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OpenSans-Semibold">
    <w:panose1 w:val="00000000000000000000"/>
    <w:charset w:val="00"/>
    <w:family w:val="auto"/>
    <w:notTrueType/>
    <w:pitch w:val="default"/>
    <w:sig w:usb0="00000003" w:usb1="00000000" w:usb2="00000000" w:usb3="00000000" w:csb0="00000001" w:csb1="00000000"/>
  </w:font>
  <w:font w:name="Open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96925"/>
      <w:docPartObj>
        <w:docPartGallery w:val="Page Numbers (Bottom of Page)"/>
        <w:docPartUnique/>
      </w:docPartObj>
    </w:sdtPr>
    <w:sdtEndPr>
      <w:rPr>
        <w:noProof/>
      </w:rPr>
    </w:sdtEndPr>
    <w:sdtContent>
      <w:p w14:paraId="3954A087" w14:textId="33D52D6D" w:rsidR="00B54007" w:rsidRDefault="00B54007">
        <w:pPr>
          <w:pStyle w:val="Footer"/>
          <w:jc w:val="center"/>
        </w:pPr>
        <w:r>
          <w:fldChar w:fldCharType="begin"/>
        </w:r>
        <w:r>
          <w:instrText xml:space="preserve"> PAGE   \* MERGEFORMAT </w:instrText>
        </w:r>
        <w:r>
          <w:fldChar w:fldCharType="separate"/>
        </w:r>
        <w:r w:rsidR="00714841">
          <w:rPr>
            <w:noProof/>
          </w:rPr>
          <w:t>14</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7DAB" w14:textId="77777777" w:rsidR="00AE71C0" w:rsidRDefault="00AE71C0" w:rsidP="009F74AC">
      <w:pPr>
        <w:spacing w:after="0" w:line="240" w:lineRule="auto"/>
      </w:pPr>
      <w:r>
        <w:separator/>
      </w:r>
    </w:p>
  </w:footnote>
  <w:footnote w:type="continuationSeparator" w:id="0">
    <w:p w14:paraId="572D615A" w14:textId="77777777" w:rsidR="00AE71C0" w:rsidRDefault="00AE71C0" w:rsidP="009F74AC">
      <w:pPr>
        <w:spacing w:after="0" w:line="240" w:lineRule="auto"/>
      </w:pPr>
      <w:r>
        <w:continuationSeparator/>
      </w:r>
    </w:p>
  </w:footnote>
  <w:footnote w:type="continuationNotice" w:id="1">
    <w:p w14:paraId="2FC2F449" w14:textId="77777777" w:rsidR="00AE71C0" w:rsidRDefault="00AE71C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358C" w14:textId="2F28E5C5" w:rsidR="00C74CD9" w:rsidRDefault="00C74CD9" w:rsidP="00C74CD9">
    <w:pPr>
      <w:pStyle w:val="Header"/>
      <w:jc w:val="center"/>
    </w:pPr>
    <w:r>
      <w:rPr>
        <w:noProof/>
        <w:lang w:val="en-US"/>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C47391"/>
    <w:multiLevelType w:val="hybridMultilevel"/>
    <w:tmpl w:val="21E00838"/>
    <w:lvl w:ilvl="0" w:tplc="C582A5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4"/>
  </w:num>
  <w:num w:numId="5">
    <w:abstractNumId w:val="4"/>
  </w:num>
  <w:num w:numId="6">
    <w:abstractNumId w:val="16"/>
  </w:num>
  <w:num w:numId="7">
    <w:abstractNumId w:val="13"/>
  </w:num>
  <w:num w:numId="8">
    <w:abstractNumId w:val="10"/>
  </w:num>
  <w:num w:numId="9">
    <w:abstractNumId w:val="8"/>
  </w:num>
  <w:num w:numId="10">
    <w:abstractNumId w:val="12"/>
  </w:num>
  <w:num w:numId="11">
    <w:abstractNumId w:val="2"/>
  </w:num>
  <w:num w:numId="12">
    <w:abstractNumId w:val="7"/>
  </w:num>
  <w:num w:numId="13">
    <w:abstractNumId w:val="9"/>
  </w:num>
  <w:num w:numId="14">
    <w:abstractNumId w:val="1"/>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C"/>
    <w:rsid w:val="000016F3"/>
    <w:rsid w:val="00001C0C"/>
    <w:rsid w:val="00010435"/>
    <w:rsid w:val="00021FD9"/>
    <w:rsid w:val="00023210"/>
    <w:rsid w:val="0002746A"/>
    <w:rsid w:val="00032CDB"/>
    <w:rsid w:val="000419A1"/>
    <w:rsid w:val="00046D9C"/>
    <w:rsid w:val="000554EC"/>
    <w:rsid w:val="00057570"/>
    <w:rsid w:val="0007287A"/>
    <w:rsid w:val="00080D8D"/>
    <w:rsid w:val="00082C3C"/>
    <w:rsid w:val="00084759"/>
    <w:rsid w:val="000A4EAF"/>
    <w:rsid w:val="000A6348"/>
    <w:rsid w:val="000A7174"/>
    <w:rsid w:val="000B0C37"/>
    <w:rsid w:val="000B1B88"/>
    <w:rsid w:val="000B6DE4"/>
    <w:rsid w:val="000C07D4"/>
    <w:rsid w:val="000C4E37"/>
    <w:rsid w:val="000F7A25"/>
    <w:rsid w:val="001211DC"/>
    <w:rsid w:val="001255FA"/>
    <w:rsid w:val="00126569"/>
    <w:rsid w:val="00134511"/>
    <w:rsid w:val="001541B7"/>
    <w:rsid w:val="00181523"/>
    <w:rsid w:val="0018299E"/>
    <w:rsid w:val="00183520"/>
    <w:rsid w:val="0018792C"/>
    <w:rsid w:val="001948B2"/>
    <w:rsid w:val="001A12FB"/>
    <w:rsid w:val="001A4180"/>
    <w:rsid w:val="001A5D87"/>
    <w:rsid w:val="001A7FEC"/>
    <w:rsid w:val="001B6E16"/>
    <w:rsid w:val="001C3A48"/>
    <w:rsid w:val="001D2FA7"/>
    <w:rsid w:val="001D3E9A"/>
    <w:rsid w:val="001E04DA"/>
    <w:rsid w:val="001F45E4"/>
    <w:rsid w:val="0020106B"/>
    <w:rsid w:val="0020260D"/>
    <w:rsid w:val="00210458"/>
    <w:rsid w:val="00230842"/>
    <w:rsid w:val="002322C4"/>
    <w:rsid w:val="002379AC"/>
    <w:rsid w:val="002414E0"/>
    <w:rsid w:val="0024405F"/>
    <w:rsid w:val="00247337"/>
    <w:rsid w:val="002538DD"/>
    <w:rsid w:val="00271581"/>
    <w:rsid w:val="00285402"/>
    <w:rsid w:val="00292B2C"/>
    <w:rsid w:val="00297E2C"/>
    <w:rsid w:val="002A167D"/>
    <w:rsid w:val="002B3834"/>
    <w:rsid w:val="002B6584"/>
    <w:rsid w:val="002C0C3F"/>
    <w:rsid w:val="002C5B7D"/>
    <w:rsid w:val="002D3E58"/>
    <w:rsid w:val="002E16CB"/>
    <w:rsid w:val="002E4F95"/>
    <w:rsid w:val="00320F61"/>
    <w:rsid w:val="00326516"/>
    <w:rsid w:val="003325FA"/>
    <w:rsid w:val="00336705"/>
    <w:rsid w:val="003532CD"/>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63CE5"/>
    <w:rsid w:val="004759D7"/>
    <w:rsid w:val="00475E76"/>
    <w:rsid w:val="00480EB8"/>
    <w:rsid w:val="00484CCF"/>
    <w:rsid w:val="004933C9"/>
    <w:rsid w:val="004A3A1F"/>
    <w:rsid w:val="004B73F9"/>
    <w:rsid w:val="004C749F"/>
    <w:rsid w:val="004E764D"/>
    <w:rsid w:val="00512D54"/>
    <w:rsid w:val="00515388"/>
    <w:rsid w:val="00522012"/>
    <w:rsid w:val="005247D7"/>
    <w:rsid w:val="00526569"/>
    <w:rsid w:val="005266FA"/>
    <w:rsid w:val="0053637E"/>
    <w:rsid w:val="00546090"/>
    <w:rsid w:val="0054631C"/>
    <w:rsid w:val="005476F2"/>
    <w:rsid w:val="00551FD4"/>
    <w:rsid w:val="0056475E"/>
    <w:rsid w:val="005966E6"/>
    <w:rsid w:val="005A718A"/>
    <w:rsid w:val="005B3F30"/>
    <w:rsid w:val="005B6CC3"/>
    <w:rsid w:val="005C792B"/>
    <w:rsid w:val="005D2FF0"/>
    <w:rsid w:val="005E3A2F"/>
    <w:rsid w:val="005E6190"/>
    <w:rsid w:val="005F18AF"/>
    <w:rsid w:val="005F2F75"/>
    <w:rsid w:val="00611507"/>
    <w:rsid w:val="00623888"/>
    <w:rsid w:val="00623B8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6F4028"/>
    <w:rsid w:val="006F68D5"/>
    <w:rsid w:val="00700342"/>
    <w:rsid w:val="0070517A"/>
    <w:rsid w:val="007076A7"/>
    <w:rsid w:val="00710CE2"/>
    <w:rsid w:val="00713C32"/>
    <w:rsid w:val="00714841"/>
    <w:rsid w:val="007279C0"/>
    <w:rsid w:val="007370DD"/>
    <w:rsid w:val="007503BE"/>
    <w:rsid w:val="0077222F"/>
    <w:rsid w:val="00790FFE"/>
    <w:rsid w:val="007912AA"/>
    <w:rsid w:val="00791E3A"/>
    <w:rsid w:val="00794B61"/>
    <w:rsid w:val="007953CE"/>
    <w:rsid w:val="0079758C"/>
    <w:rsid w:val="007A0550"/>
    <w:rsid w:val="007A3859"/>
    <w:rsid w:val="007A557C"/>
    <w:rsid w:val="007B3A98"/>
    <w:rsid w:val="007B580B"/>
    <w:rsid w:val="007D27F2"/>
    <w:rsid w:val="007D5B7A"/>
    <w:rsid w:val="007F48A5"/>
    <w:rsid w:val="0080195C"/>
    <w:rsid w:val="008040ED"/>
    <w:rsid w:val="00812CA9"/>
    <w:rsid w:val="008137C0"/>
    <w:rsid w:val="00821B3D"/>
    <w:rsid w:val="00826B08"/>
    <w:rsid w:val="00841B58"/>
    <w:rsid w:val="00850BFE"/>
    <w:rsid w:val="00850DF6"/>
    <w:rsid w:val="00860251"/>
    <w:rsid w:val="00865ACC"/>
    <w:rsid w:val="008710C7"/>
    <w:rsid w:val="00876D53"/>
    <w:rsid w:val="008A350D"/>
    <w:rsid w:val="008B68CF"/>
    <w:rsid w:val="008C6B40"/>
    <w:rsid w:val="008C76B2"/>
    <w:rsid w:val="008D01BF"/>
    <w:rsid w:val="008D35E0"/>
    <w:rsid w:val="00907EE8"/>
    <w:rsid w:val="00925D37"/>
    <w:rsid w:val="009313BE"/>
    <w:rsid w:val="00931959"/>
    <w:rsid w:val="009376C2"/>
    <w:rsid w:val="00943505"/>
    <w:rsid w:val="00947E53"/>
    <w:rsid w:val="0095564D"/>
    <w:rsid w:val="00962E82"/>
    <w:rsid w:val="00973D7F"/>
    <w:rsid w:val="00987E53"/>
    <w:rsid w:val="00993FE3"/>
    <w:rsid w:val="0099616F"/>
    <w:rsid w:val="00997746"/>
    <w:rsid w:val="009A11AA"/>
    <w:rsid w:val="009A1E8F"/>
    <w:rsid w:val="009A1FD6"/>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AE71C0"/>
    <w:rsid w:val="00B14710"/>
    <w:rsid w:val="00B258B3"/>
    <w:rsid w:val="00B471E4"/>
    <w:rsid w:val="00B54007"/>
    <w:rsid w:val="00B653D9"/>
    <w:rsid w:val="00B738D5"/>
    <w:rsid w:val="00B779EA"/>
    <w:rsid w:val="00B854C6"/>
    <w:rsid w:val="00B91FEA"/>
    <w:rsid w:val="00BA1536"/>
    <w:rsid w:val="00BA2063"/>
    <w:rsid w:val="00BA32F9"/>
    <w:rsid w:val="00BC7B1A"/>
    <w:rsid w:val="00BD09CA"/>
    <w:rsid w:val="00BE132D"/>
    <w:rsid w:val="00BF437E"/>
    <w:rsid w:val="00BF6FEA"/>
    <w:rsid w:val="00C22C40"/>
    <w:rsid w:val="00C3346C"/>
    <w:rsid w:val="00C340C6"/>
    <w:rsid w:val="00C448D7"/>
    <w:rsid w:val="00C46F27"/>
    <w:rsid w:val="00C5292F"/>
    <w:rsid w:val="00C66202"/>
    <w:rsid w:val="00C70D93"/>
    <w:rsid w:val="00C70E46"/>
    <w:rsid w:val="00C74CD9"/>
    <w:rsid w:val="00C77881"/>
    <w:rsid w:val="00C8003A"/>
    <w:rsid w:val="00C806B8"/>
    <w:rsid w:val="00C95766"/>
    <w:rsid w:val="00C97044"/>
    <w:rsid w:val="00CA5E81"/>
    <w:rsid w:val="00CA66E2"/>
    <w:rsid w:val="00CC2D7B"/>
    <w:rsid w:val="00CC7FF9"/>
    <w:rsid w:val="00CE1CA8"/>
    <w:rsid w:val="00CE6834"/>
    <w:rsid w:val="00CF5787"/>
    <w:rsid w:val="00CF6AB5"/>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45C7"/>
    <w:rsid w:val="00DB7739"/>
    <w:rsid w:val="00DC3687"/>
    <w:rsid w:val="00DD6B4E"/>
    <w:rsid w:val="00DE3965"/>
    <w:rsid w:val="00DF47D7"/>
    <w:rsid w:val="00DF6EDF"/>
    <w:rsid w:val="00E0347C"/>
    <w:rsid w:val="00E162A0"/>
    <w:rsid w:val="00E162AE"/>
    <w:rsid w:val="00E201D7"/>
    <w:rsid w:val="00E34C92"/>
    <w:rsid w:val="00E36F6E"/>
    <w:rsid w:val="00E467F5"/>
    <w:rsid w:val="00E4681B"/>
    <w:rsid w:val="00E60611"/>
    <w:rsid w:val="00E628A8"/>
    <w:rsid w:val="00E63126"/>
    <w:rsid w:val="00E71959"/>
    <w:rsid w:val="00E81315"/>
    <w:rsid w:val="00E923FF"/>
    <w:rsid w:val="00E97B55"/>
    <w:rsid w:val="00EA3878"/>
    <w:rsid w:val="00EB6705"/>
    <w:rsid w:val="00EB78C2"/>
    <w:rsid w:val="00EC26EB"/>
    <w:rsid w:val="00EC48E8"/>
    <w:rsid w:val="00EE7BF3"/>
    <w:rsid w:val="00EF110B"/>
    <w:rsid w:val="00F14452"/>
    <w:rsid w:val="00F24C90"/>
    <w:rsid w:val="00F3234F"/>
    <w:rsid w:val="00F33CB0"/>
    <w:rsid w:val="00F432A0"/>
    <w:rsid w:val="00F47AC9"/>
    <w:rsid w:val="00F6667F"/>
    <w:rsid w:val="00F740AA"/>
    <w:rsid w:val="00F75C05"/>
    <w:rsid w:val="00F81A2D"/>
    <w:rsid w:val="00F86A59"/>
    <w:rsid w:val="00F9105F"/>
    <w:rsid w:val="00FA391A"/>
    <w:rsid w:val="00FB3E9B"/>
    <w:rsid w:val="00FB43E6"/>
    <w:rsid w:val="00FB6CC9"/>
    <w:rsid w:val="00FC5639"/>
    <w:rsid w:val="00FC5E2D"/>
    <w:rsid w:val="00FD06CA"/>
    <w:rsid w:val="00FD28E2"/>
    <w:rsid w:val="00FD39F7"/>
    <w:rsid w:val="00FD4A40"/>
    <w:rsid w:val="00FD5DC8"/>
    <w:rsid w:val="00FE02D5"/>
    <w:rsid w:val="00FE20EA"/>
    <w:rsid w:val="00FF372C"/>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yperlink" Target="mailto:IFR4NPO@cipfa.org" TargetMode="External"/><Relationship Id="rId10" Type="http://schemas.openxmlformats.org/officeDocument/2006/relationships/hyperlink" Target="http://www.ifr4npo.org/ed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bdulhai8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Mohammad Abdulhai</cp:lastModifiedBy>
  <cp:revision>2</cp:revision>
  <dcterms:created xsi:type="dcterms:W3CDTF">2023-03-25T21:27:00Z</dcterms:created>
  <dcterms:modified xsi:type="dcterms:W3CDTF">2023-03-25T21:27:00Z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