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Lienhypertexte"/>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Lienhypertexte"/>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Lienhypertexte"/>
            <w:rFonts w:ascii="Open Sans" w:hAnsi="Open Sans" w:cs="Open Sans"/>
            <w:sz w:val="20"/>
            <w:szCs w:val="20"/>
            <w:lang w:val="en-US"/>
          </w:rPr>
          <w:t>www.ifr4npo.org/</w:t>
        </w:r>
      </w:hyperlink>
      <w:r w:rsidRPr="00EB6705">
        <w:rPr>
          <w:rStyle w:val="Lienhypertexte"/>
          <w:rFonts w:ascii="Open Sans" w:hAnsi="Open Sans" w:cs="Open Sans"/>
          <w:sz w:val="20"/>
          <w:szCs w:val="20"/>
          <w:lang w:val="en-US"/>
        </w:rPr>
        <w:t>have</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your</w:t>
      </w:r>
      <w:r w:rsidR="00BF437E" w:rsidRPr="00EB6705">
        <w:rPr>
          <w:rStyle w:val="Lienhypertexte"/>
          <w:rFonts w:ascii="Open Sans" w:hAnsi="Open Sans" w:cs="Open Sans"/>
          <w:sz w:val="20"/>
          <w:szCs w:val="20"/>
          <w:lang w:val="en-US"/>
        </w:rPr>
        <w:t>-</w:t>
      </w:r>
      <w:r w:rsidRPr="00EB6705">
        <w:rPr>
          <w:rStyle w:val="Lienhypertexte"/>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Grilledutableau"/>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2A5C914" w:rsidR="00F6667F" w:rsidRPr="00EB6705" w:rsidRDefault="005F4D8F">
            <w:pPr>
              <w:rPr>
                <w:rFonts w:ascii="Open Sans" w:hAnsi="Open Sans" w:cs="Open Sans"/>
                <w:sz w:val="20"/>
                <w:szCs w:val="20"/>
              </w:rPr>
            </w:pPr>
            <w:r>
              <w:rPr>
                <w:rFonts w:ascii="Open Sans" w:hAnsi="Open Sans" w:cs="Open Sans"/>
                <w:sz w:val="20"/>
                <w:szCs w:val="20"/>
              </w:rPr>
              <w:t>Nicodème</w:t>
            </w:r>
          </w:p>
        </w:tc>
        <w:tc>
          <w:tcPr>
            <w:tcW w:w="5386" w:type="dxa"/>
          </w:tcPr>
          <w:p w14:paraId="20A79987" w14:textId="74099216" w:rsidR="00F6667F" w:rsidRPr="00EB6705" w:rsidRDefault="00DB7739">
            <w:pPr>
              <w:rPr>
                <w:rFonts w:ascii="Open Sans" w:hAnsi="Open Sans" w:cs="Open Sans"/>
                <w:b/>
                <w:bCs/>
                <w:sz w:val="20"/>
                <w:szCs w:val="20"/>
              </w:rPr>
            </w:pPr>
            <w:r w:rsidRPr="00EB6705">
              <w:rPr>
                <w:rFonts w:ascii="Open Sans" w:hAnsi="Open Sans" w:cs="Open Sans"/>
                <w:b/>
                <w:bCs/>
                <w:sz w:val="20"/>
                <w:szCs w:val="20"/>
              </w:rPr>
              <w:t>Organisation</w:t>
            </w:r>
            <w:r w:rsidR="005F4D8F">
              <w:rPr>
                <w:rFonts w:ascii="Open Sans" w:hAnsi="Open Sans" w:cs="Open Sans"/>
                <w:b/>
                <w:bCs/>
                <w:sz w:val="20"/>
                <w:szCs w:val="20"/>
              </w:rPr>
              <w:t xml:space="preserve">: </w:t>
            </w:r>
          </w:p>
        </w:tc>
        <w:tc>
          <w:tcPr>
            <w:tcW w:w="3402" w:type="dxa"/>
          </w:tcPr>
          <w:p w14:paraId="2DF3B94F" w14:textId="2E3639DF" w:rsidR="00F6667F" w:rsidRPr="005F4D8F" w:rsidRDefault="005F4D8F">
            <w:pPr>
              <w:rPr>
                <w:rFonts w:ascii="Open Sans" w:hAnsi="Open Sans" w:cs="Open Sans"/>
                <w:sz w:val="20"/>
                <w:szCs w:val="20"/>
              </w:rPr>
            </w:pPr>
            <w:r w:rsidRPr="005F4D8F">
              <w:rPr>
                <w:rFonts w:ascii="Open Sans" w:hAnsi="Open Sans" w:cs="Open Sans"/>
                <w:sz w:val="20"/>
                <w:szCs w:val="20"/>
              </w:rPr>
              <w:t>EULYS SOLUTIONS (Accounting and Advisory firm)</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98E7A23" w:rsidR="00DB7739" w:rsidRPr="00EB6705" w:rsidRDefault="005F4D8F">
            <w:pPr>
              <w:rPr>
                <w:rFonts w:ascii="Open Sans" w:hAnsi="Open Sans" w:cs="Open Sans"/>
                <w:sz w:val="20"/>
                <w:szCs w:val="20"/>
              </w:rPr>
            </w:pPr>
            <w:r>
              <w:rPr>
                <w:rFonts w:ascii="Open Sans" w:hAnsi="Open Sans" w:cs="Open Sans"/>
                <w:sz w:val="20"/>
                <w:szCs w:val="20"/>
              </w:rPr>
              <w:t>ADZRA</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23CF742F" w:rsidR="00DB7739" w:rsidRPr="00EB6705" w:rsidRDefault="005F4D8F">
            <w:pPr>
              <w:rPr>
                <w:rFonts w:ascii="Open Sans" w:hAnsi="Open Sans" w:cs="Open Sans"/>
                <w:sz w:val="20"/>
                <w:szCs w:val="20"/>
              </w:rPr>
            </w:pPr>
            <w:r w:rsidRPr="00BA2063">
              <w:rPr>
                <w:rFonts w:ascii="Open Sans" w:hAnsi="Open Sans" w:cs="Open Sans"/>
                <w:sz w:val="20"/>
                <w:szCs w:val="20"/>
              </w:rPr>
              <w:t>as an individual</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3C765E4C" w:rsidR="000C4E37" w:rsidRDefault="005F4D8F" w:rsidP="000C4E37">
            <w:pPr>
              <w:rPr>
                <w:rFonts w:ascii="Open Sans" w:hAnsi="Open Sans" w:cs="Open Sans"/>
                <w:sz w:val="20"/>
                <w:szCs w:val="20"/>
              </w:rPr>
            </w:pPr>
            <w:r>
              <w:rPr>
                <w:rFonts w:ascii="Open Sans" w:hAnsi="Open Sans" w:cs="Open Sans"/>
                <w:sz w:val="20"/>
                <w:szCs w:val="20"/>
              </w:rPr>
              <w:t>Nicodeme.adzra@eulys-solutions.com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16C61C81" w:rsidR="000C4E37" w:rsidRPr="00EB6705" w:rsidRDefault="008C30A2" w:rsidP="000C4E37">
            <w:pPr>
              <w:rPr>
                <w:rFonts w:ascii="Open Sans" w:hAnsi="Open Sans" w:cs="Open Sans"/>
                <w:sz w:val="20"/>
                <w:szCs w:val="20"/>
              </w:rPr>
            </w:pPr>
            <w:r>
              <w:rPr>
                <w:rFonts w:ascii="Open Sans" w:hAnsi="Open Sans" w:cs="Open Sans"/>
                <w:sz w:val="20"/>
                <w:szCs w:val="20"/>
              </w:rPr>
              <w:t>France</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679397D8" w:rsidR="000C4E37" w:rsidRPr="00EB6705" w:rsidRDefault="005F4D8F" w:rsidP="000C4E37">
            <w:pPr>
              <w:rPr>
                <w:rFonts w:ascii="Open Sans" w:hAnsi="Open Sans" w:cs="Open Sans"/>
                <w:sz w:val="20"/>
                <w:szCs w:val="20"/>
              </w:rPr>
            </w:pPr>
            <w:r>
              <w:rPr>
                <w:rFonts w:ascii="Open Sans" w:hAnsi="Open Sans" w:cs="Open Sans"/>
                <w:sz w:val="20"/>
                <w:szCs w:val="20"/>
              </w:rPr>
              <w:t>Chartered accountant/ managing Partner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7403863F" w14:textId="46420B02" w:rsidR="008C30A2" w:rsidRPr="008C30A2" w:rsidRDefault="008C30A2" w:rsidP="008C30A2">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0C1942C1" w14:textId="77777777" w:rsidR="008C30A2" w:rsidRPr="00BA2063" w:rsidRDefault="008C30A2" w:rsidP="008C30A2">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08294187" w14:textId="77777777" w:rsidR="008C30A2" w:rsidRPr="00BA2063" w:rsidRDefault="008C30A2" w:rsidP="008C30A2">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33623ACB" w14:textId="77777777" w:rsidR="008C30A2" w:rsidRPr="00BA2063" w:rsidRDefault="008C30A2" w:rsidP="008C30A2">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6EAD29C2" w14:textId="77777777" w:rsidR="008C30A2" w:rsidRPr="00BA2063" w:rsidRDefault="008C30A2" w:rsidP="008C30A2">
            <w:pPr>
              <w:pStyle w:val="Paragraphedeliste"/>
              <w:numPr>
                <w:ilvl w:val="0"/>
                <w:numId w:val="16"/>
              </w:numPr>
              <w:rPr>
                <w:rFonts w:ascii="Open Sans" w:hAnsi="Open Sans" w:cs="Open Sans"/>
                <w:b/>
                <w:bCs/>
                <w:sz w:val="20"/>
                <w:szCs w:val="20"/>
              </w:rPr>
            </w:pPr>
          </w:p>
          <w:p w14:paraId="35AE1A56" w14:textId="7AC1CC7F" w:rsidR="000C4E37" w:rsidRPr="008C30A2" w:rsidRDefault="000C4E37" w:rsidP="008C30A2">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15238299"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8C30A2">
              <w:rPr>
                <w:rFonts w:ascii="Open Sans" w:hAnsi="Open Sans" w:cs="Open Sans"/>
                <w:bCs/>
                <w:color w:val="000000"/>
                <w:sz w:val="20"/>
                <w:szCs w:val="20"/>
              </w:rPr>
              <w:sym w:font="Wingdings" w:char="F0FC"/>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Lienhypertexte"/>
            <w:rFonts w:cstheme="minorHAnsi"/>
            <w:shd w:val="clear" w:color="auto" w:fill="FFFFFF"/>
          </w:rPr>
          <w:t>ifr4npo</w:t>
        </w:r>
        <w:r w:rsidRPr="006E5AB8">
          <w:rPr>
            <w:rStyle w:val="Lienhypertexte"/>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3AA01735" w:rsidR="00A7789F" w:rsidRPr="00EB6705" w:rsidRDefault="004025D9" w:rsidP="00A959C4">
            <w:pPr>
              <w:jc w:val="both"/>
              <w:rPr>
                <w:rFonts w:ascii="Open Sans" w:hAnsi="Open Sans" w:cs="Open Sans"/>
                <w:b/>
                <w:bCs/>
                <w:sz w:val="20"/>
                <w:szCs w:val="20"/>
                <w:lang w:val="en-US"/>
              </w:rPr>
            </w:pPr>
            <w:r>
              <w:rPr>
                <w:rFonts w:ascii="Open Sans" w:hAnsi="Open Sans" w:cs="Open Sans"/>
                <w:b/>
                <w:bCs/>
                <w:sz w:val="20"/>
                <w:szCs w:val="20"/>
                <w:lang w:val="en-US"/>
              </w:rPr>
              <w:t>Ok with the structure of INPAG</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Paragraphedeliste"/>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76C26DA0" w:rsidR="00623B8E" w:rsidRPr="00EB6705" w:rsidRDefault="00934DED" w:rsidP="00A959C4">
            <w:pPr>
              <w:jc w:val="both"/>
              <w:rPr>
                <w:rFonts w:ascii="Open Sans" w:hAnsi="Open Sans" w:cs="Open Sans"/>
                <w:b/>
                <w:bCs/>
                <w:sz w:val="20"/>
                <w:szCs w:val="20"/>
                <w:lang w:val="en-US"/>
              </w:rPr>
            </w:pPr>
            <w:r>
              <w:rPr>
                <w:rFonts w:ascii="Open Sans" w:hAnsi="Open Sans" w:cs="Open Sans"/>
                <w:b/>
                <w:bCs/>
                <w:sz w:val="20"/>
                <w:szCs w:val="20"/>
                <w:lang w:val="en-US"/>
              </w:rPr>
              <w:t>No comments</w:t>
            </w:r>
          </w:p>
        </w:tc>
      </w:tr>
    </w:tbl>
    <w:p w14:paraId="1ED70011" w14:textId="557E99A7" w:rsidR="00A276B0" w:rsidRPr="00EB6705" w:rsidRDefault="00A276B0">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64E0C5D6" w:rsidR="00FE20EA" w:rsidRPr="00D90216" w:rsidRDefault="004025D9"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3AA9052A" w:rsidR="00A7789F" w:rsidRPr="00EB6705" w:rsidRDefault="004025D9"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OK for me</w:t>
            </w:r>
          </w:p>
        </w:tc>
      </w:tr>
    </w:tbl>
    <w:p w14:paraId="52ADDA61" w14:textId="74D97B0C" w:rsidR="00E34C92" w:rsidRPr="00EB6705" w:rsidRDefault="00E34C92">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It introduces the categorisation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8E64EB6"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1D6C2C85"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1BB403FB"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4D478267"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35077AED"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7F4FDD08"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02541A72"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13E69707" w:rsidR="00FE20EA" w:rsidRPr="00EB6705" w:rsidRDefault="00934DED" w:rsidP="00E36F6E">
            <w:pPr>
              <w:rPr>
                <w:rFonts w:ascii="Open Sans" w:hAnsi="Open Sans" w:cs="Open Sans"/>
                <w:b/>
                <w:bCs/>
                <w:sz w:val="20"/>
                <w:szCs w:val="20"/>
                <w:lang w:val="en-US"/>
              </w:rPr>
            </w:pPr>
            <w:r>
              <w:rPr>
                <w:rFonts w:ascii="Open Sans" w:hAnsi="Open Sans" w:cs="Open Sans"/>
                <w:b/>
                <w:bCs/>
                <w:sz w:val="20"/>
                <w:szCs w:val="20"/>
                <w:lang w:val="en-US"/>
              </w:rPr>
              <w:t>I agree</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6E528C3C" w:rsidR="007A3859" w:rsidRPr="00EB6705" w:rsidRDefault="00934DED" w:rsidP="007A3859">
            <w:pPr>
              <w:jc w:val="both"/>
              <w:rPr>
                <w:rFonts w:ascii="Open Sans" w:hAnsi="Open Sans" w:cs="Open Sans"/>
                <w:b/>
                <w:bCs/>
                <w:sz w:val="20"/>
                <w:szCs w:val="20"/>
                <w:lang w:val="en-US"/>
              </w:rPr>
            </w:pPr>
            <w:r>
              <w:rPr>
                <w:rFonts w:ascii="Open Sans" w:hAnsi="Open Sans" w:cs="Open Sans"/>
                <w:b/>
                <w:bCs/>
                <w:sz w:val="20"/>
                <w:szCs w:val="20"/>
                <w:lang w:val="en-US"/>
              </w:rPr>
              <w:t xml:space="preserve">Yes, it is clear. </w:t>
            </w:r>
          </w:p>
        </w:tc>
      </w:tr>
    </w:tbl>
    <w:p w14:paraId="2BBE23EC" w14:textId="56528454" w:rsidR="007A557C" w:rsidRPr="00EB6705" w:rsidRDefault="007A557C">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Grilledutableau"/>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5F021386" w:rsidR="0054631C" w:rsidRPr="00EB6705" w:rsidRDefault="00934DED"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2C24E80" w:rsidR="0054631C" w:rsidRPr="00EB6705" w:rsidRDefault="008D68A6"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12E571DF" w:rsidR="00FE20EA" w:rsidRPr="00EB6705" w:rsidRDefault="008D68A6" w:rsidP="00FE20EA">
            <w:pPr>
              <w:rPr>
                <w:rFonts w:ascii="Open Sans" w:hAnsi="Open Sans" w:cs="Open Sans"/>
                <w:b/>
                <w:bCs/>
                <w:sz w:val="20"/>
                <w:szCs w:val="20"/>
                <w:lang w:val="en-US"/>
              </w:rPr>
            </w:pPr>
            <w:r>
              <w:rPr>
                <w:rFonts w:ascii="Open Sans" w:hAnsi="Open Sans" w:cs="Open Sans"/>
                <w:b/>
                <w:bCs/>
                <w:sz w:val="20"/>
                <w:szCs w:val="20"/>
                <w:lang w:val="en-US"/>
              </w:rPr>
              <w:t>No unintended consequences created</w:t>
            </w:r>
          </w:p>
        </w:tc>
      </w:tr>
    </w:tbl>
    <w:p w14:paraId="16A05D7F" w14:textId="0FE2CD24"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175E926A" w:rsidR="0054631C" w:rsidRPr="00EB6705" w:rsidRDefault="004025D9" w:rsidP="0054631C">
            <w:pPr>
              <w:rPr>
                <w:rFonts w:ascii="Open Sans" w:hAnsi="Open Sans" w:cs="Open Sans"/>
                <w:b/>
                <w:bCs/>
                <w:sz w:val="20"/>
                <w:szCs w:val="20"/>
                <w:lang w:val="en-US"/>
              </w:rPr>
            </w:pPr>
            <w:r>
              <w:rPr>
                <w:rFonts w:ascii="Open Sans" w:hAnsi="Open Sans" w:cs="Open Sans"/>
                <w:b/>
                <w:bCs/>
                <w:sz w:val="20"/>
                <w:szCs w:val="20"/>
                <w:lang w:val="en-US"/>
              </w:rPr>
              <w:t xml:space="preserve">I proposed to adopt for all entities the presentation where all asset and liability are split between current and non-current amounts. If some entities adopted a </w:t>
            </w:r>
            <w:r>
              <w:rPr>
                <w:rFonts w:ascii="Open Sans" w:hAnsi="Open Sans" w:cs="Open Sans"/>
                <w:b/>
                <w:bCs/>
                <w:sz w:val="20"/>
                <w:szCs w:val="20"/>
                <w:lang w:val="en-US"/>
              </w:rPr>
              <w:lastRenderedPageBreak/>
              <w:t>liquidity-based presentation</w:t>
            </w:r>
            <w:r w:rsidR="00002434">
              <w:rPr>
                <w:rFonts w:ascii="Open Sans" w:hAnsi="Open Sans" w:cs="Open Sans"/>
                <w:b/>
                <w:bCs/>
                <w:sz w:val="20"/>
                <w:szCs w:val="20"/>
                <w:lang w:val="en-US"/>
              </w:rPr>
              <w:t>, it will be difficult to donors or other users to make comparison between entities.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3834AE8E" w:rsidR="0054631C" w:rsidRPr="00EB6705" w:rsidRDefault="00002434" w:rsidP="0054631C">
            <w:pPr>
              <w:rPr>
                <w:rFonts w:ascii="Open Sans" w:hAnsi="Open Sans" w:cs="Open Sans"/>
                <w:b/>
                <w:bCs/>
                <w:sz w:val="20"/>
                <w:szCs w:val="20"/>
                <w:lang w:val="en-US"/>
              </w:rPr>
            </w:pPr>
            <w:r>
              <w:rPr>
                <w:rFonts w:ascii="Open Sans" w:hAnsi="Open Sans" w:cs="Open Sans"/>
                <w:b/>
                <w:bCs/>
                <w:sz w:val="20"/>
                <w:szCs w:val="20"/>
                <w:lang w:val="en-US"/>
              </w:rPr>
              <w:t>I agree</w:t>
            </w:r>
          </w:p>
        </w:tc>
      </w:tr>
    </w:tbl>
    <w:p w14:paraId="62CFC555" w14:textId="0AE48D70"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1C2B5D51" w:rsidR="00D170DB" w:rsidRPr="00EB6705" w:rsidRDefault="000E346C" w:rsidP="00D170DB">
            <w:pPr>
              <w:rPr>
                <w:rFonts w:ascii="Open Sans" w:hAnsi="Open Sans" w:cs="Open Sans"/>
                <w:b/>
                <w:bCs/>
                <w:sz w:val="20"/>
                <w:szCs w:val="20"/>
                <w:lang w:val="en-US"/>
              </w:rPr>
            </w:pPr>
            <w:r>
              <w:rPr>
                <w:rFonts w:ascii="Open Sans" w:hAnsi="Open Sans" w:cs="Open Sans"/>
                <w:b/>
                <w:bCs/>
                <w:sz w:val="20"/>
                <w:szCs w:val="20"/>
                <w:lang w:val="en-US"/>
              </w:rPr>
              <w:t>I agree</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35AF9274" w:rsidR="00D170DB" w:rsidRPr="00EB6705" w:rsidRDefault="000E346C" w:rsidP="00D170DB">
            <w:pPr>
              <w:rPr>
                <w:rFonts w:ascii="Open Sans" w:hAnsi="Open Sans" w:cs="Open Sans"/>
                <w:b/>
                <w:bCs/>
                <w:sz w:val="20"/>
                <w:szCs w:val="20"/>
                <w:lang w:val="en-US"/>
              </w:rPr>
            </w:pPr>
            <w:r>
              <w:rPr>
                <w:rFonts w:ascii="Open Sans" w:hAnsi="Open Sans" w:cs="Open Sans"/>
                <w:b/>
                <w:bCs/>
                <w:sz w:val="20"/>
                <w:szCs w:val="20"/>
                <w:lang w:val="en-US"/>
              </w:rPr>
              <w:t>Yes, I agree because these terms are adapted to no-profit entities.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22D3A4C3" w:rsidR="00D170DB" w:rsidRPr="00EB6705" w:rsidRDefault="000E346C" w:rsidP="00D170DB">
            <w:pPr>
              <w:rPr>
                <w:rFonts w:ascii="Open Sans" w:hAnsi="Open Sans" w:cs="Open Sans"/>
                <w:b/>
                <w:bCs/>
                <w:sz w:val="20"/>
                <w:szCs w:val="20"/>
                <w:lang w:val="en-US"/>
              </w:rPr>
            </w:pPr>
            <w:r>
              <w:rPr>
                <w:rFonts w:ascii="Open Sans" w:hAnsi="Open Sans" w:cs="Open Sans"/>
                <w:b/>
                <w:bCs/>
                <w:sz w:val="20"/>
                <w:szCs w:val="20"/>
                <w:lang w:val="en-US"/>
              </w:rPr>
              <w:t>Yes, I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0F32882A" w:rsidR="00D170DB" w:rsidRPr="00EB6705" w:rsidRDefault="000E346C" w:rsidP="00D170DB">
            <w:pPr>
              <w:rPr>
                <w:rFonts w:ascii="Open Sans" w:hAnsi="Open Sans" w:cs="Open Sans"/>
                <w:b/>
                <w:bCs/>
                <w:sz w:val="20"/>
                <w:szCs w:val="20"/>
                <w:lang w:val="en-US"/>
              </w:rPr>
            </w:pPr>
            <w:r>
              <w:rPr>
                <w:rFonts w:ascii="Open Sans" w:hAnsi="Open Sans" w:cs="Open Sans"/>
                <w:b/>
                <w:bCs/>
                <w:sz w:val="20"/>
                <w:szCs w:val="20"/>
                <w:lang w:val="en-US"/>
              </w:rPr>
              <w:t>I preferred to have harmonization of the presentation. I proposed to present income items before expense items.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Grilledutableau"/>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344C1890" w:rsidR="005A718A" w:rsidRPr="00EB6705" w:rsidRDefault="001D66D8" w:rsidP="005A718A">
            <w:pPr>
              <w:rPr>
                <w:rFonts w:ascii="Open Sans" w:hAnsi="Open Sans" w:cs="Open Sans"/>
                <w:b/>
                <w:bCs/>
                <w:sz w:val="20"/>
                <w:szCs w:val="20"/>
                <w:lang w:val="en-US"/>
              </w:rPr>
            </w:pPr>
            <w:r>
              <w:rPr>
                <w:rFonts w:ascii="Open Sans" w:hAnsi="Open Sans" w:cs="Open Sans"/>
                <w:b/>
                <w:bCs/>
                <w:sz w:val="20"/>
                <w:szCs w:val="20"/>
                <w:lang w:val="en-US"/>
              </w:rPr>
              <w:t>I 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00DE448B" w:rsidR="005A718A" w:rsidRPr="00EB6705" w:rsidRDefault="001D66D8" w:rsidP="005A718A">
            <w:pPr>
              <w:rPr>
                <w:rFonts w:ascii="Open Sans" w:hAnsi="Open Sans" w:cs="Open Sans"/>
                <w:b/>
                <w:bCs/>
                <w:sz w:val="20"/>
                <w:szCs w:val="20"/>
                <w:lang w:val="en-US"/>
              </w:rPr>
            </w:pPr>
            <w:r>
              <w:rPr>
                <w:rFonts w:ascii="Open Sans" w:hAnsi="Open Sans" w:cs="Open Sans"/>
                <w:b/>
                <w:bCs/>
                <w:sz w:val="20"/>
                <w:szCs w:val="20"/>
                <w:lang w:val="en-US"/>
              </w:rPr>
              <w:t>I agree</w:t>
            </w:r>
          </w:p>
        </w:tc>
      </w:tr>
    </w:tbl>
    <w:p w14:paraId="410BCA06" w14:textId="7D12AD5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2ECE55EC" w:rsidR="000C07D4" w:rsidRPr="00EB6705" w:rsidRDefault="00751C0D" w:rsidP="000C07D4">
            <w:pPr>
              <w:rPr>
                <w:rFonts w:ascii="Open Sans" w:hAnsi="Open Sans" w:cs="Open Sans"/>
                <w:b/>
                <w:bCs/>
                <w:sz w:val="20"/>
                <w:szCs w:val="20"/>
                <w:lang w:val="en-US"/>
              </w:rPr>
            </w:pPr>
            <w:r>
              <w:rPr>
                <w:rFonts w:ascii="Open Sans" w:hAnsi="Open Sans" w:cs="Open Sans"/>
                <w:b/>
                <w:bCs/>
                <w:sz w:val="20"/>
                <w:szCs w:val="20"/>
                <w:lang w:val="en-US"/>
              </w:rPr>
              <w:t>I agree. This separation will help to have a better management of each category</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1CF8B0E0" w:rsidR="000C07D4" w:rsidRPr="00EB6705" w:rsidRDefault="00751C0D" w:rsidP="000C07D4">
            <w:pPr>
              <w:rPr>
                <w:rFonts w:ascii="Open Sans" w:hAnsi="Open Sans" w:cs="Open Sans"/>
                <w:b/>
                <w:bCs/>
                <w:sz w:val="20"/>
                <w:szCs w:val="20"/>
                <w:lang w:val="en-US"/>
              </w:rPr>
            </w:pPr>
            <w:r>
              <w:rPr>
                <w:rFonts w:ascii="Open Sans" w:hAnsi="Open Sans" w:cs="Open Sans"/>
                <w:b/>
                <w:bCs/>
                <w:sz w:val="20"/>
                <w:szCs w:val="20"/>
                <w:lang w:val="en-US"/>
              </w:rPr>
              <w:t>Yes, I agree</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3CE1919" w:rsidR="000C07D4" w:rsidRPr="00EB6705" w:rsidRDefault="00933D4F" w:rsidP="000C07D4">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5EEDAAA5" w14:textId="5091EB61"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062C05AB" w:rsidR="00C8003A" w:rsidRPr="00EB6705" w:rsidRDefault="00933D4F" w:rsidP="00C8003A">
            <w:pPr>
              <w:jc w:val="both"/>
              <w:rPr>
                <w:rFonts w:ascii="Open Sans" w:hAnsi="Open Sans" w:cs="Open Sans"/>
                <w:b/>
                <w:bCs/>
                <w:sz w:val="20"/>
                <w:szCs w:val="20"/>
                <w:lang w:val="en-US"/>
              </w:rPr>
            </w:pPr>
            <w:r>
              <w:rPr>
                <w:rFonts w:ascii="Open Sans" w:hAnsi="Open Sans" w:cs="Open Sans"/>
                <w:b/>
                <w:bCs/>
                <w:sz w:val="20"/>
                <w:szCs w:val="20"/>
                <w:lang w:val="en-US"/>
              </w:rPr>
              <w:t>I think that an adaptation is possible by taking in account some specificities of NPO.</w:t>
            </w:r>
          </w:p>
        </w:tc>
      </w:tr>
    </w:tbl>
    <w:p w14:paraId="7A83EB8D" w14:textId="08FFC860"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1F4189D5" w:rsidR="008A350D" w:rsidRPr="00EB6705" w:rsidRDefault="00DB04DE" w:rsidP="008A350D">
            <w:pPr>
              <w:jc w:val="both"/>
              <w:rPr>
                <w:rFonts w:ascii="Open Sans" w:hAnsi="Open Sans" w:cs="Open Sans"/>
                <w:b/>
                <w:bCs/>
                <w:sz w:val="20"/>
                <w:szCs w:val="20"/>
                <w:lang w:val="nl-NL"/>
              </w:rPr>
            </w:pPr>
            <w:r>
              <w:rPr>
                <w:rFonts w:ascii="Open Sans" w:hAnsi="Open Sans" w:cs="Open Sans"/>
                <w:b/>
                <w:bCs/>
                <w:sz w:val="20"/>
                <w:szCs w:val="20"/>
                <w:lang w:val="nl-NL"/>
              </w:rPr>
              <w:t>Yes, it is sufficient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21D514D" w:rsidR="008A350D" w:rsidRPr="00EB6705" w:rsidRDefault="00DB04DE"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33C48B3B" w:rsidR="008A350D" w:rsidRPr="00EB6705" w:rsidRDefault="00DB04DE"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E8AA6FD" w:rsidR="008A350D" w:rsidRPr="00EB6705" w:rsidRDefault="00DB04DE" w:rsidP="008A350D">
            <w:pPr>
              <w:jc w:val="both"/>
              <w:rPr>
                <w:rFonts w:ascii="Open Sans" w:hAnsi="Open Sans" w:cs="Open Sans"/>
                <w:b/>
                <w:bCs/>
                <w:sz w:val="20"/>
                <w:szCs w:val="20"/>
                <w:lang w:val="nl-NL"/>
              </w:rPr>
            </w:pPr>
            <w:r>
              <w:rPr>
                <w:rFonts w:ascii="Open Sans" w:hAnsi="Open Sans" w:cs="Open Sans"/>
                <w:b/>
                <w:bCs/>
                <w:sz w:val="20"/>
                <w:szCs w:val="20"/>
                <w:lang w:val="nl-NL"/>
              </w:rPr>
              <w:t xml:space="preserve">Yes, I agree. These terms are </w:t>
            </w:r>
            <w:r w:rsidR="00CF21BC">
              <w:rPr>
                <w:rFonts w:ascii="Open Sans" w:hAnsi="Open Sans" w:cs="Open Sans"/>
                <w:b/>
                <w:bCs/>
                <w:sz w:val="20"/>
                <w:szCs w:val="20"/>
                <w:lang w:val="nl-NL"/>
              </w:rPr>
              <w:t>suitable</w:t>
            </w:r>
            <w:r>
              <w:rPr>
                <w:rFonts w:ascii="Open Sans" w:hAnsi="Open Sans" w:cs="Open Sans"/>
                <w:b/>
                <w:bCs/>
                <w:sz w:val="20"/>
                <w:szCs w:val="20"/>
                <w:lang w:val="nl-NL"/>
              </w:rPr>
              <w:t xml:space="preserve"> to NPO.</w:t>
            </w:r>
          </w:p>
        </w:tc>
      </w:tr>
    </w:tbl>
    <w:p w14:paraId="28006D2B" w14:textId="57B6C013"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277B67E7" w:rsidR="00D8539B" w:rsidRPr="00EB6705" w:rsidRDefault="00CF21BC" w:rsidP="00D8539B">
            <w:pPr>
              <w:jc w:val="both"/>
              <w:rPr>
                <w:rFonts w:ascii="Open Sans" w:hAnsi="Open Sans" w:cs="Open Sans"/>
                <w:b/>
                <w:bCs/>
                <w:sz w:val="20"/>
                <w:szCs w:val="20"/>
                <w:lang w:val="en-US"/>
              </w:rPr>
            </w:pPr>
            <w:r>
              <w:rPr>
                <w:rFonts w:ascii="Open Sans" w:hAnsi="Open Sans" w:cs="Open Sans"/>
                <w:b/>
                <w:bCs/>
                <w:sz w:val="20"/>
                <w:szCs w:val="20"/>
                <w:lang w:val="en-US"/>
              </w:rPr>
              <w:t>I agree</w:t>
            </w:r>
          </w:p>
        </w:tc>
      </w:tr>
    </w:tbl>
    <w:p w14:paraId="6D13A06C" w14:textId="18F37165"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1152EABE" w:rsidR="00907EE8" w:rsidRPr="00EB6705" w:rsidRDefault="00934DED" w:rsidP="002C5B7D">
            <w:pPr>
              <w:rPr>
                <w:rFonts w:ascii="Open Sans" w:hAnsi="Open Sans" w:cs="Open Sans"/>
                <w:b/>
                <w:bCs/>
                <w:sz w:val="20"/>
                <w:szCs w:val="20"/>
                <w:lang w:val="en-US"/>
              </w:rPr>
            </w:pPr>
            <w:r>
              <w:rPr>
                <w:rFonts w:ascii="Open Sans" w:hAnsi="Open Sans" w:cs="Open Sans"/>
                <w:b/>
                <w:bCs/>
                <w:sz w:val="20"/>
                <w:szCs w:val="20"/>
                <w:lang w:val="en-US"/>
              </w:rPr>
              <w:t>I agree</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6C512812" w:rsidR="00907EE8" w:rsidRPr="00EB6705" w:rsidRDefault="00934DED" w:rsidP="002C5B7D">
            <w:pPr>
              <w:rPr>
                <w:rFonts w:ascii="Open Sans" w:hAnsi="Open Sans" w:cs="Open Sans"/>
                <w:b/>
                <w:bCs/>
                <w:sz w:val="20"/>
                <w:szCs w:val="20"/>
                <w:lang w:val="en-US"/>
              </w:rPr>
            </w:pPr>
            <w:r>
              <w:rPr>
                <w:rFonts w:ascii="Open Sans" w:hAnsi="Open Sans" w:cs="Open Sans"/>
                <w:b/>
                <w:bCs/>
                <w:sz w:val="20"/>
                <w:szCs w:val="20"/>
                <w:lang w:val="en-US"/>
              </w:rPr>
              <w:t>I agree</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51FF06EA" w:rsidR="00907EE8" w:rsidRPr="00EB6705" w:rsidRDefault="00934DED" w:rsidP="002C5B7D">
            <w:pPr>
              <w:rPr>
                <w:rFonts w:ascii="Open Sans" w:hAnsi="Open Sans" w:cs="Open Sans"/>
                <w:b/>
                <w:bCs/>
                <w:sz w:val="20"/>
                <w:szCs w:val="20"/>
                <w:lang w:val="en-US"/>
              </w:rPr>
            </w:pPr>
            <w:r>
              <w:rPr>
                <w:rFonts w:ascii="Open Sans" w:hAnsi="Open Sans" w:cs="Open Sans"/>
                <w:b/>
                <w:bCs/>
                <w:sz w:val="20"/>
                <w:szCs w:val="20"/>
                <w:lang w:val="en-US"/>
              </w:rPr>
              <w:t>I agree</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36E089B2" w:rsidR="002C5B7D" w:rsidRPr="00EB6705" w:rsidRDefault="00934DED" w:rsidP="002C5B7D">
            <w:pPr>
              <w:rPr>
                <w:rFonts w:ascii="Open Sans" w:hAnsi="Open Sans" w:cs="Open Sans"/>
                <w:b/>
                <w:bCs/>
                <w:sz w:val="20"/>
                <w:szCs w:val="20"/>
                <w:lang w:val="en-US"/>
              </w:rPr>
            </w:pPr>
            <w:r>
              <w:rPr>
                <w:rFonts w:ascii="Open Sans" w:hAnsi="Open Sans" w:cs="Open Sans"/>
                <w:b/>
                <w:bCs/>
                <w:sz w:val="20"/>
                <w:szCs w:val="20"/>
                <w:lang w:val="en-US"/>
              </w:rPr>
              <w:t xml:space="preserve">I think that it’s no necessary to have two-year transition. The narrative reporting can be prepared one year after the implementation INPAG by the entity. </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83BF" w14:textId="77777777" w:rsidR="000F3DD7" w:rsidRDefault="000F3DD7" w:rsidP="009F74AC">
      <w:pPr>
        <w:spacing w:after="0" w:line="240" w:lineRule="auto"/>
      </w:pPr>
      <w:r>
        <w:separator/>
      </w:r>
    </w:p>
  </w:endnote>
  <w:endnote w:type="continuationSeparator" w:id="0">
    <w:p w14:paraId="2BA720F8" w14:textId="77777777" w:rsidR="000F3DD7" w:rsidRDefault="000F3DD7" w:rsidP="009F74AC">
      <w:pPr>
        <w:spacing w:after="0" w:line="240" w:lineRule="auto"/>
      </w:pPr>
      <w:r>
        <w:continuationSeparator/>
      </w:r>
    </w:p>
  </w:endnote>
  <w:endnote w:type="continuationNotice" w:id="1">
    <w:p w14:paraId="7086666D" w14:textId="77777777" w:rsidR="000F3DD7" w:rsidRDefault="000F3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115D" w14:textId="77777777" w:rsidR="000F3DD7" w:rsidRDefault="000F3DD7" w:rsidP="009F74AC">
      <w:pPr>
        <w:spacing w:after="0" w:line="240" w:lineRule="auto"/>
      </w:pPr>
      <w:r>
        <w:separator/>
      </w:r>
    </w:p>
  </w:footnote>
  <w:footnote w:type="continuationSeparator" w:id="0">
    <w:p w14:paraId="3D99EFB1" w14:textId="77777777" w:rsidR="000F3DD7" w:rsidRDefault="000F3DD7" w:rsidP="009F74AC">
      <w:pPr>
        <w:spacing w:after="0" w:line="240" w:lineRule="auto"/>
      </w:pPr>
      <w:r>
        <w:continuationSeparator/>
      </w:r>
    </w:p>
  </w:footnote>
  <w:footnote w:type="continuationNotice" w:id="1">
    <w:p w14:paraId="21DC2130" w14:textId="77777777" w:rsidR="000F3DD7" w:rsidRDefault="000F3D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En-tte"/>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03329"/>
    <w:multiLevelType w:val="hybridMultilevel"/>
    <w:tmpl w:val="BE207E78"/>
    <w:lvl w:ilvl="0" w:tplc="805A8690">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0504194">
    <w:abstractNumId w:val="6"/>
  </w:num>
  <w:num w:numId="2" w16cid:durableId="350449773">
    <w:abstractNumId w:val="3"/>
  </w:num>
  <w:num w:numId="3" w16cid:durableId="2087727155">
    <w:abstractNumId w:val="5"/>
  </w:num>
  <w:num w:numId="4" w16cid:durableId="1655598107">
    <w:abstractNumId w:val="14"/>
  </w:num>
  <w:num w:numId="5" w16cid:durableId="1521239724">
    <w:abstractNumId w:val="4"/>
  </w:num>
  <w:num w:numId="6" w16cid:durableId="175967436">
    <w:abstractNumId w:val="16"/>
  </w:num>
  <w:num w:numId="7" w16cid:durableId="2134711891">
    <w:abstractNumId w:val="13"/>
  </w:num>
  <w:num w:numId="8" w16cid:durableId="200021881">
    <w:abstractNumId w:val="11"/>
  </w:num>
  <w:num w:numId="9" w16cid:durableId="2002391153">
    <w:abstractNumId w:val="9"/>
  </w:num>
  <w:num w:numId="10" w16cid:durableId="588924356">
    <w:abstractNumId w:val="12"/>
  </w:num>
  <w:num w:numId="11" w16cid:durableId="400757831">
    <w:abstractNumId w:val="2"/>
  </w:num>
  <w:num w:numId="12" w16cid:durableId="1357542761">
    <w:abstractNumId w:val="8"/>
  </w:num>
  <w:num w:numId="13" w16cid:durableId="1386025616">
    <w:abstractNumId w:val="10"/>
  </w:num>
  <w:num w:numId="14" w16cid:durableId="252203858">
    <w:abstractNumId w:val="1"/>
  </w:num>
  <w:num w:numId="15" w16cid:durableId="276565875">
    <w:abstractNumId w:val="15"/>
  </w:num>
  <w:num w:numId="16" w16cid:durableId="619578627">
    <w:abstractNumId w:val="0"/>
  </w:num>
  <w:num w:numId="17" w16cid:durableId="74714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2434"/>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E346C"/>
    <w:rsid w:val="000F3DD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D66D8"/>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025D9"/>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5F4D8F"/>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51C0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30A2"/>
    <w:rsid w:val="008C6B40"/>
    <w:rsid w:val="008C76B2"/>
    <w:rsid w:val="008D68A6"/>
    <w:rsid w:val="00907EE8"/>
    <w:rsid w:val="00925D37"/>
    <w:rsid w:val="009313BE"/>
    <w:rsid w:val="00931959"/>
    <w:rsid w:val="00933D4F"/>
    <w:rsid w:val="00934DED"/>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95F37"/>
    <w:rsid w:val="00CA5E81"/>
    <w:rsid w:val="00CA66E2"/>
    <w:rsid w:val="00CC2D7B"/>
    <w:rsid w:val="00CC7FF9"/>
    <w:rsid w:val="00CE1CA8"/>
    <w:rsid w:val="00CF21BC"/>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04DE"/>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styleId="Mentionnonrsolue">
    <w:name w:val="Unresolved Mention"/>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styleId="Mention">
    <w:name w:val="Mention"/>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480D5-88D6-4A70-AA80-E991379E8135}"/>
</file>

<file path=docProps/app.xml><?xml version="1.0" encoding="utf-8"?>
<Properties xmlns="http://schemas.openxmlformats.org/officeDocument/2006/extended-properties" xmlns:vt="http://schemas.openxmlformats.org/officeDocument/2006/docPropsVTypes">
  <Template>Normal</Template>
  <TotalTime>108</TotalTime>
  <Pages>15</Pages>
  <Words>2575</Words>
  <Characters>14163</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Adzra Nicodème</cp:lastModifiedBy>
  <cp:revision>4</cp:revision>
  <dcterms:created xsi:type="dcterms:W3CDTF">2023-03-29T14:16:00Z</dcterms:created>
  <dcterms:modified xsi:type="dcterms:W3CDTF">2023-03-29T16:08:00Z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