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B2E0E67" w:rsidR="005247D7" w:rsidRPr="00BA32F9" w:rsidRDefault="0017613B" w:rsidP="00BA32F9">
      <w:pPr>
        <w:jc w:val="center"/>
        <w:rPr>
          <w:rFonts w:ascii="Open Sans" w:hAnsi="Open Sans" w:cs="Open Sans"/>
          <w:b/>
          <w:bCs/>
          <w:sz w:val="36"/>
          <w:szCs w:val="36"/>
          <w:lang w:val="en-US"/>
        </w:rPr>
      </w:pPr>
      <w:r>
        <w:rPr>
          <w:rFonts w:ascii="Open Sans" w:hAnsi="Open Sans" w:cs="Open Sans"/>
          <w:b/>
          <w:bCs/>
          <w:sz w:val="36"/>
          <w:szCs w:val="36"/>
          <w:lang w:val="en-US"/>
        </w:rPr>
        <w:t xml:space="preserve"> </w:t>
      </w:r>
      <w:r w:rsidR="00C57F73">
        <w:rPr>
          <w:rFonts w:ascii="Open Sans" w:hAnsi="Open Sans" w:cs="Open Sans"/>
          <w:b/>
          <w:bCs/>
          <w:sz w:val="36"/>
          <w:szCs w:val="36"/>
          <w:lang w:val="en-US"/>
        </w:rPr>
        <w:t xml:space="preserve">          </w:t>
      </w:r>
      <w:r w:rsidR="005247D7"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602"/>
      </w:tblGrid>
      <w:tr w:rsidR="00F6667F" w:rsidRPr="00EB6705" w14:paraId="01C4BA55" w14:textId="559E1E0D" w:rsidTr="00074864">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511E0C1" w:rsidR="00F6667F" w:rsidRPr="00EB6705" w:rsidRDefault="00074864" w:rsidP="003E1D5D">
            <w:pPr>
              <w:rPr>
                <w:rFonts w:ascii="Open Sans" w:hAnsi="Open Sans" w:cs="Open Sans"/>
                <w:sz w:val="20"/>
                <w:szCs w:val="20"/>
              </w:rPr>
            </w:pPr>
            <w:r>
              <w:rPr>
                <w:rFonts w:ascii="Open Sans" w:hAnsi="Open Sans" w:cs="Open Sans"/>
                <w:sz w:val="20"/>
                <w:szCs w:val="20"/>
              </w:rPr>
              <w:t>Catherine</w:t>
            </w:r>
          </w:p>
        </w:tc>
        <w:tc>
          <w:tcPr>
            <w:tcW w:w="5386" w:type="dxa"/>
          </w:tcPr>
          <w:p w14:paraId="20A79987" w14:textId="40449193" w:rsidR="00F6667F" w:rsidRPr="00EB6705" w:rsidRDefault="00DB7739" w:rsidP="003E1D5D">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602" w:type="dxa"/>
          </w:tcPr>
          <w:p w14:paraId="2DF3B94F" w14:textId="5FCE2F66" w:rsidR="00F6667F" w:rsidRPr="00EB6705" w:rsidRDefault="00074864">
            <w:pPr>
              <w:rPr>
                <w:rFonts w:ascii="Open Sans" w:hAnsi="Open Sans" w:cs="Open Sans"/>
                <w:sz w:val="20"/>
                <w:szCs w:val="20"/>
              </w:rPr>
            </w:pPr>
            <w:r>
              <w:rPr>
                <w:rFonts w:ascii="Open Sans" w:hAnsi="Open Sans" w:cs="Open Sans"/>
                <w:sz w:val="20"/>
                <w:szCs w:val="20"/>
              </w:rPr>
              <w:t>ICPAK</w:t>
            </w:r>
          </w:p>
        </w:tc>
      </w:tr>
      <w:tr w:rsidR="003E1D5D" w:rsidRPr="00EB6705" w14:paraId="5517C290" w14:textId="77777777" w:rsidTr="0039725E">
        <w:trPr>
          <w:trHeight w:val="355"/>
        </w:trPr>
        <w:tc>
          <w:tcPr>
            <w:tcW w:w="1413" w:type="dxa"/>
          </w:tcPr>
          <w:p w14:paraId="5CE1F7AE" w14:textId="48565488" w:rsidR="003E1D5D" w:rsidRDefault="003E1D5D" w:rsidP="003E1D5D">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780686C5" w:rsidR="003E1D5D" w:rsidRPr="00EB6705" w:rsidRDefault="00074864" w:rsidP="003E1D5D">
            <w:pPr>
              <w:rPr>
                <w:rFonts w:ascii="Open Sans" w:hAnsi="Open Sans" w:cs="Open Sans"/>
                <w:sz w:val="20"/>
                <w:szCs w:val="20"/>
              </w:rPr>
            </w:pPr>
            <w:r>
              <w:rPr>
                <w:rFonts w:ascii="Open Sans" w:hAnsi="Open Sans" w:cs="Open Sans"/>
                <w:sz w:val="20"/>
                <w:szCs w:val="20"/>
              </w:rPr>
              <w:t>Asemeit</w:t>
            </w:r>
          </w:p>
        </w:tc>
        <w:tc>
          <w:tcPr>
            <w:tcW w:w="5386" w:type="dxa"/>
          </w:tcPr>
          <w:p w14:paraId="4A68BDE9" w14:textId="0EB3CB0A" w:rsidR="003E1D5D" w:rsidRPr="003E1D5D" w:rsidRDefault="003E1D5D" w:rsidP="003E1D5D">
            <w:pPr>
              <w:rPr>
                <w:rFonts w:ascii="Open Sans" w:hAnsi="Open Sans" w:cs="Open Sans"/>
                <w:b/>
                <w:bCs/>
                <w:sz w:val="20"/>
                <w:szCs w:val="20"/>
              </w:rPr>
            </w:pPr>
            <w:r>
              <w:rPr>
                <w:rFonts w:ascii="Open Sans" w:hAnsi="Open Sans" w:cs="Open Sans"/>
                <w:b/>
                <w:bCs/>
                <w:sz w:val="20"/>
                <w:szCs w:val="20"/>
              </w:rPr>
              <w:t>Response:</w:t>
            </w:r>
          </w:p>
        </w:tc>
        <w:tc>
          <w:tcPr>
            <w:tcW w:w="3602" w:type="dxa"/>
          </w:tcPr>
          <w:p w14:paraId="2F4A6BD6" w14:textId="4B2BF662" w:rsidR="003E1D5D" w:rsidRPr="00EB6705" w:rsidRDefault="003E1D5D" w:rsidP="003E1D5D">
            <w:pPr>
              <w:rPr>
                <w:rFonts w:ascii="Open Sans" w:hAnsi="Open Sans" w:cs="Open Sans"/>
                <w:sz w:val="20"/>
                <w:szCs w:val="20"/>
              </w:rPr>
            </w:pPr>
            <w:r>
              <w:rPr>
                <w:rFonts w:ascii="Open Sans" w:hAnsi="Open Sans" w:cs="Open Sans"/>
                <w:sz w:val="20"/>
                <w:szCs w:val="20"/>
              </w:rPr>
              <w:t xml:space="preserve">on behalf of my organisation </w:t>
            </w:r>
          </w:p>
        </w:tc>
      </w:tr>
      <w:tr w:rsidR="003E1D5D" w:rsidRPr="00EB6705" w14:paraId="63DAEE75" w14:textId="77777777" w:rsidTr="00074864">
        <w:tc>
          <w:tcPr>
            <w:tcW w:w="1413" w:type="dxa"/>
          </w:tcPr>
          <w:p w14:paraId="2DC3ABB5" w14:textId="63A99817" w:rsidR="003E1D5D" w:rsidRDefault="003E1D5D" w:rsidP="003E1D5D">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022DF39F" w:rsidR="003E1D5D" w:rsidRDefault="00074864" w:rsidP="003E1D5D">
            <w:pPr>
              <w:rPr>
                <w:rFonts w:ascii="Open Sans" w:hAnsi="Open Sans" w:cs="Open Sans"/>
                <w:sz w:val="20"/>
                <w:szCs w:val="20"/>
              </w:rPr>
            </w:pPr>
            <w:r>
              <w:rPr>
                <w:rFonts w:ascii="Open Sans" w:hAnsi="Open Sans" w:cs="Open Sans"/>
                <w:sz w:val="20"/>
                <w:szCs w:val="20"/>
              </w:rPr>
              <w:t>Catherine.asemeit@icpak.com</w:t>
            </w:r>
          </w:p>
        </w:tc>
        <w:tc>
          <w:tcPr>
            <w:tcW w:w="5386" w:type="dxa"/>
          </w:tcPr>
          <w:p w14:paraId="600C5610" w14:textId="2CCFF80F" w:rsidR="003E1D5D" w:rsidRDefault="003E1D5D" w:rsidP="003E1D5D">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p>
        </w:tc>
        <w:tc>
          <w:tcPr>
            <w:tcW w:w="3602" w:type="dxa"/>
          </w:tcPr>
          <w:p w14:paraId="544E8897" w14:textId="6D17A4EC" w:rsidR="003E1D5D" w:rsidRPr="00EB6705" w:rsidRDefault="003E1D5D" w:rsidP="003E1D5D">
            <w:pPr>
              <w:rPr>
                <w:rFonts w:ascii="Open Sans" w:hAnsi="Open Sans" w:cs="Open Sans"/>
                <w:sz w:val="20"/>
                <w:szCs w:val="20"/>
              </w:rPr>
            </w:pPr>
            <w:r>
              <w:rPr>
                <w:rFonts w:ascii="Open Sans" w:hAnsi="Open Sans" w:cs="Open Sans"/>
                <w:sz w:val="20"/>
                <w:szCs w:val="20"/>
              </w:rPr>
              <w:t xml:space="preserve">Kenya </w:t>
            </w:r>
          </w:p>
        </w:tc>
      </w:tr>
      <w:tr w:rsidR="003E1D5D" w:rsidRPr="00EB6705" w14:paraId="73351CF2" w14:textId="77777777" w:rsidTr="00074864">
        <w:tc>
          <w:tcPr>
            <w:tcW w:w="1413" w:type="dxa"/>
          </w:tcPr>
          <w:p w14:paraId="6BE77AEC" w14:textId="5559BDA8" w:rsidR="003E1D5D" w:rsidRPr="00EB6705" w:rsidRDefault="003E1D5D" w:rsidP="003E1D5D">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3DEC77C4" w:rsidR="003E1D5D" w:rsidRPr="00EB6705" w:rsidRDefault="00074864" w:rsidP="006037C0">
            <w:pPr>
              <w:rPr>
                <w:rFonts w:ascii="Open Sans" w:hAnsi="Open Sans" w:cs="Open Sans"/>
                <w:sz w:val="20"/>
                <w:szCs w:val="20"/>
              </w:rPr>
            </w:pPr>
            <w:r>
              <w:rPr>
                <w:rFonts w:ascii="Open Sans" w:hAnsi="Open Sans" w:cs="Open Sans"/>
                <w:sz w:val="20"/>
                <w:szCs w:val="20"/>
              </w:rPr>
              <w:t>Director</w:t>
            </w:r>
          </w:p>
        </w:tc>
        <w:tc>
          <w:tcPr>
            <w:tcW w:w="5386" w:type="dxa"/>
          </w:tcPr>
          <w:p w14:paraId="2D9748C6" w14:textId="77777777" w:rsidR="003E1D5D" w:rsidRDefault="003E1D5D" w:rsidP="003E1D5D">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02" w:type="dxa"/>
          </w:tcPr>
          <w:p w14:paraId="35AE1A56" w14:textId="743EFD41" w:rsidR="003E1D5D" w:rsidRPr="00EB6705" w:rsidRDefault="00074864" w:rsidP="003E1D5D">
            <w:pPr>
              <w:rPr>
                <w:rFonts w:ascii="Open Sans" w:hAnsi="Open Sans" w:cs="Open Sans"/>
                <w:sz w:val="20"/>
                <w:szCs w:val="20"/>
              </w:rPr>
            </w:pPr>
            <w:r>
              <w:rPr>
                <w:rFonts w:ascii="Open Sans" w:hAnsi="Open Sans" w:cs="Open Sans"/>
                <w:sz w:val="20"/>
                <w:szCs w:val="20"/>
              </w:rPr>
              <w:t>National Standards Setter / Regulator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p>
          <w:p w14:paraId="0F659979" w14:textId="10B17403" w:rsidR="006C21F6" w:rsidRPr="006C21F6" w:rsidRDefault="006C21F6" w:rsidP="006C21F6">
            <w:pPr>
              <w:rPr>
                <w:rFonts w:ascii="Open Sans" w:hAnsi="Open Sans" w:cs="Open Sans"/>
                <w:bCs/>
                <w:color w:val="000000"/>
                <w:sz w:val="20"/>
                <w:szCs w:val="20"/>
              </w:rPr>
            </w:pP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4FD51B25" w14:textId="77777777" w:rsidR="00074864" w:rsidRDefault="003755E7">
      <w:pPr>
        <w:rPr>
          <w:shd w:val="clear" w:color="auto" w:fill="FFFFFF"/>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t>
      </w:r>
    </w:p>
    <w:p w14:paraId="2AFD1FBA" w14:textId="3D7F4BA9" w:rsidR="000C4E37" w:rsidRPr="003755E7" w:rsidRDefault="003755E7">
      <w:pPr>
        <w:rPr>
          <w:rFonts w:cstheme="minorHAnsi"/>
        </w:rPr>
      </w:pPr>
      <w:r>
        <w:rPr>
          <w:shd w:val="clear" w:color="auto" w:fill="FFFFFF"/>
        </w:rPr>
        <w:lastRenderedPageBreak/>
        <w:t xml:space="preserve">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74864">
        <w:rPr>
          <w:rStyle w:val="Hyperlink"/>
          <w:rFonts w:cstheme="minorHAnsi"/>
          <w:shd w:val="clear" w:color="auto" w:fill="FFFFFF"/>
        </w:rPr>
        <w:t>.</w:t>
      </w:r>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65626A" w:rsidRPr="00EB6705" w14:paraId="4B034D62" w14:textId="75C9EF64" w:rsidTr="00710CE2">
        <w:tc>
          <w:tcPr>
            <w:tcW w:w="4388" w:type="dxa"/>
            <w:tcBorders>
              <w:bottom w:val="single" w:sz="4" w:space="0" w:color="auto"/>
            </w:tcBorders>
          </w:tcPr>
          <w:p w14:paraId="08C364EB" w14:textId="037A7DBE" w:rsidR="0065626A" w:rsidRPr="00EB6705" w:rsidRDefault="0065626A" w:rsidP="0065626A">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65626A" w:rsidRPr="00EB6705" w:rsidRDefault="0065626A" w:rsidP="0065626A">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0E167D23" w14:textId="014E3FC7" w:rsidR="0065626A" w:rsidRDefault="0065626A" w:rsidP="0065626A">
            <w:pPr>
              <w:jc w:val="both"/>
              <w:rPr>
                <w:rFonts w:ascii="Open Sans" w:hAnsi="Open Sans" w:cs="Open Sans"/>
                <w:b/>
                <w:bCs/>
                <w:sz w:val="20"/>
                <w:szCs w:val="20"/>
                <w:lang w:val="en-US"/>
              </w:rPr>
            </w:pPr>
            <w:r>
              <w:rPr>
                <w:rFonts w:ascii="Open Sans" w:hAnsi="Open Sans" w:cs="Open Sans"/>
                <w:b/>
                <w:bCs/>
                <w:sz w:val="20"/>
                <w:szCs w:val="20"/>
                <w:lang w:val="en-US"/>
              </w:rPr>
              <w:t>Yes</w:t>
            </w:r>
            <w:r w:rsidR="001620D4">
              <w:rPr>
                <w:rFonts w:ascii="Open Sans" w:hAnsi="Open Sans" w:cs="Open Sans"/>
                <w:b/>
                <w:bCs/>
                <w:sz w:val="20"/>
                <w:szCs w:val="20"/>
                <w:lang w:val="en-US"/>
              </w:rPr>
              <w:t>, we find it helpful.</w:t>
            </w:r>
          </w:p>
          <w:p w14:paraId="4BDC2888" w14:textId="77777777" w:rsidR="00074864" w:rsidRDefault="00074864" w:rsidP="00074864">
            <w:pPr>
              <w:jc w:val="both"/>
              <w:rPr>
                <w:rFonts w:ascii="Open Sans" w:hAnsi="Open Sans" w:cs="Open Sans"/>
                <w:b/>
                <w:bCs/>
                <w:sz w:val="20"/>
                <w:szCs w:val="20"/>
                <w:lang w:val="en-US"/>
              </w:rPr>
            </w:pPr>
          </w:p>
          <w:p w14:paraId="0FCB5653" w14:textId="4993EB51" w:rsidR="0065626A" w:rsidRPr="00074864" w:rsidRDefault="00074864" w:rsidP="00074864">
            <w:pPr>
              <w:jc w:val="both"/>
              <w:rPr>
                <w:rFonts w:ascii="Open Sans" w:hAnsi="Open Sans" w:cs="Open Sans"/>
                <w:sz w:val="20"/>
                <w:szCs w:val="20"/>
                <w:lang w:val="en-US"/>
              </w:rPr>
            </w:pPr>
            <w:r w:rsidRPr="00074864">
              <w:rPr>
                <w:rFonts w:ascii="Open Sans" w:hAnsi="Open Sans" w:cs="Open Sans"/>
                <w:sz w:val="20"/>
                <w:szCs w:val="20"/>
                <w:lang w:val="en-US"/>
              </w:rPr>
              <w:t>We find it useful when u</w:t>
            </w:r>
            <w:r w:rsidR="0065626A" w:rsidRPr="00074864">
              <w:rPr>
                <w:rFonts w:ascii="Open Sans" w:hAnsi="Open Sans" w:cs="Open Sans"/>
                <w:sz w:val="20"/>
                <w:szCs w:val="20"/>
                <w:lang w:val="en-US"/>
              </w:rPr>
              <w:t>sing section</w:t>
            </w:r>
            <w:r>
              <w:rPr>
                <w:rFonts w:ascii="Open Sans" w:hAnsi="Open Sans" w:cs="Open Sans"/>
                <w:sz w:val="20"/>
                <w:szCs w:val="20"/>
                <w:lang w:val="en-US"/>
              </w:rPr>
              <w:t>s</w:t>
            </w:r>
            <w:r w:rsidR="0065626A" w:rsidRPr="00074864">
              <w:rPr>
                <w:rFonts w:ascii="Open Sans" w:hAnsi="Open Sans" w:cs="Open Sans"/>
                <w:sz w:val="20"/>
                <w:szCs w:val="20"/>
                <w:lang w:val="en-US"/>
              </w:rPr>
              <w:t xml:space="preserve"> with the same purpose equivalent to IFRS for SME</w:t>
            </w:r>
            <w:r>
              <w:rPr>
                <w:rFonts w:ascii="Open Sans" w:hAnsi="Open Sans" w:cs="Open Sans"/>
                <w:sz w:val="20"/>
                <w:szCs w:val="20"/>
                <w:lang w:val="en-US"/>
              </w:rPr>
              <w:t xml:space="preserve"> as the </w:t>
            </w:r>
            <w:r w:rsidR="0065626A" w:rsidRPr="00074864">
              <w:rPr>
                <w:rFonts w:ascii="Open Sans" w:hAnsi="Open Sans" w:cs="Open Sans"/>
                <w:sz w:val="20"/>
                <w:szCs w:val="20"/>
                <w:lang w:val="en-US"/>
              </w:rPr>
              <w:t xml:space="preserve">most advantageous as it is </w:t>
            </w:r>
            <w:r>
              <w:rPr>
                <w:rFonts w:ascii="Open Sans" w:hAnsi="Open Sans" w:cs="Open Sans"/>
                <w:sz w:val="20"/>
                <w:szCs w:val="20"/>
                <w:lang w:val="en-US"/>
              </w:rPr>
              <w:t xml:space="preserve">the framework </w:t>
            </w:r>
            <w:r w:rsidR="0065626A" w:rsidRPr="00074864">
              <w:rPr>
                <w:rFonts w:ascii="Open Sans" w:hAnsi="Open Sans" w:cs="Open Sans"/>
                <w:sz w:val="20"/>
                <w:szCs w:val="20"/>
                <w:lang w:val="en-US"/>
              </w:rPr>
              <w:t>familiar to most user</w:t>
            </w:r>
            <w:r>
              <w:rPr>
                <w:rFonts w:ascii="Open Sans" w:hAnsi="Open Sans" w:cs="Open Sans"/>
                <w:sz w:val="20"/>
                <w:szCs w:val="20"/>
                <w:lang w:val="en-US"/>
              </w:rPr>
              <w:t>s</w:t>
            </w:r>
            <w:r w:rsidR="0065626A" w:rsidRPr="00074864">
              <w:rPr>
                <w:rFonts w:ascii="Open Sans" w:hAnsi="Open Sans" w:cs="Open Sans"/>
                <w:sz w:val="20"/>
                <w:szCs w:val="20"/>
                <w:lang w:val="en-US"/>
              </w:rPr>
              <w:t>.</w:t>
            </w:r>
          </w:p>
          <w:p w14:paraId="5EF1D752" w14:textId="5786577A" w:rsidR="0065626A" w:rsidRPr="00074864" w:rsidRDefault="0065626A" w:rsidP="00074864">
            <w:pPr>
              <w:ind w:left="360"/>
              <w:jc w:val="both"/>
              <w:rPr>
                <w:rFonts w:ascii="Open Sans" w:hAnsi="Open Sans" w:cs="Open Sans"/>
                <w:b/>
                <w:bCs/>
                <w:sz w:val="20"/>
                <w:szCs w:val="20"/>
                <w:lang w:val="en-US"/>
              </w:rPr>
            </w:pPr>
            <w:r w:rsidRPr="00074864">
              <w:rPr>
                <w:rFonts w:ascii="Open Sans" w:hAnsi="Open Sans" w:cs="Open Sans"/>
                <w:b/>
                <w:bCs/>
                <w:sz w:val="20"/>
                <w:szCs w:val="20"/>
                <w:lang w:val="en-US"/>
              </w:rPr>
              <w:t xml:space="preserve"> </w:t>
            </w:r>
          </w:p>
        </w:tc>
      </w:tr>
      <w:tr w:rsidR="0065626A" w:rsidRPr="00EB6705" w14:paraId="403C1148" w14:textId="77777777" w:rsidTr="00710CE2">
        <w:tc>
          <w:tcPr>
            <w:tcW w:w="4388" w:type="dxa"/>
            <w:tcBorders>
              <w:top w:val="single" w:sz="4" w:space="0" w:color="auto"/>
            </w:tcBorders>
          </w:tcPr>
          <w:p w14:paraId="3433F775" w14:textId="29C71D49" w:rsidR="0065626A" w:rsidRPr="00EB6705" w:rsidRDefault="0065626A" w:rsidP="0065626A">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5626A" w:rsidRPr="00EB6705" w:rsidRDefault="0065626A" w:rsidP="0065626A">
            <w:pPr>
              <w:jc w:val="both"/>
              <w:rPr>
                <w:rFonts w:ascii="Open Sans" w:hAnsi="Open Sans" w:cs="Open Sans"/>
                <w:sz w:val="20"/>
                <w:szCs w:val="20"/>
                <w:lang w:val="en-US"/>
              </w:rPr>
            </w:pPr>
          </w:p>
        </w:tc>
        <w:tc>
          <w:tcPr>
            <w:tcW w:w="8282" w:type="dxa"/>
            <w:tcBorders>
              <w:top w:val="single" w:sz="4" w:space="0" w:color="auto"/>
            </w:tcBorders>
          </w:tcPr>
          <w:p w14:paraId="1B6D03EB" w14:textId="227437B6" w:rsidR="0065626A" w:rsidRPr="00EB6705" w:rsidRDefault="00074864" w:rsidP="0065626A">
            <w:pPr>
              <w:jc w:val="both"/>
              <w:rPr>
                <w:rFonts w:ascii="Open Sans" w:hAnsi="Open Sans" w:cs="Open Sans"/>
                <w:b/>
                <w:bCs/>
                <w:sz w:val="20"/>
                <w:szCs w:val="20"/>
                <w:lang w:val="en-US"/>
              </w:rPr>
            </w:pPr>
            <w:r>
              <w:rPr>
                <w:rFonts w:ascii="Open Sans" w:hAnsi="Open Sans" w:cs="Open Sans"/>
                <w:b/>
                <w:bCs/>
                <w:sz w:val="20"/>
                <w:szCs w:val="20"/>
                <w:lang w:val="en-US"/>
              </w:rPr>
              <w:t>No comment.</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1F0838E0"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 xml:space="preserve">INPAG </w:t>
            </w:r>
            <w:r w:rsidR="00074864" w:rsidRPr="001948B2">
              <w:rPr>
                <w:rFonts w:ascii="Open Sans" w:hAnsi="Open Sans" w:cs="Open Sans"/>
                <w:sz w:val="20"/>
                <w:szCs w:val="20"/>
              </w:rPr>
              <w:t xml:space="preserve">is </w:t>
            </w:r>
            <w:r w:rsidR="00074864">
              <w:rPr>
                <w:rFonts w:ascii="Open Sans" w:hAnsi="Open Sans" w:cs="Open Sans"/>
                <w:sz w:val="20"/>
                <w:szCs w:val="20"/>
              </w:rPr>
              <w:t>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3ABFC6EC" w14:textId="5D7EED5F" w:rsidR="00ED3497" w:rsidRPr="00074864" w:rsidRDefault="007A106E" w:rsidP="00074864">
            <w:pPr>
              <w:spacing w:after="120"/>
              <w:rPr>
                <w:rFonts w:ascii="Open Sans" w:hAnsi="Open Sans" w:cs="Open Sans"/>
                <w:b/>
                <w:bCs/>
                <w:sz w:val="20"/>
                <w:szCs w:val="20"/>
                <w:lang w:val="en-US"/>
              </w:rPr>
            </w:pPr>
            <w:r w:rsidRPr="00074864">
              <w:rPr>
                <w:rFonts w:ascii="Open Sans" w:hAnsi="Open Sans" w:cs="Open Sans"/>
                <w:b/>
                <w:bCs/>
                <w:sz w:val="20"/>
                <w:szCs w:val="20"/>
                <w:lang w:val="en-US"/>
              </w:rPr>
              <w:t>We</w:t>
            </w:r>
            <w:r w:rsidR="00ED3497" w:rsidRPr="00074864">
              <w:rPr>
                <w:rFonts w:ascii="Open Sans" w:hAnsi="Open Sans" w:cs="Open Sans"/>
                <w:b/>
                <w:bCs/>
                <w:sz w:val="20"/>
                <w:szCs w:val="20"/>
                <w:lang w:val="en-US"/>
              </w:rPr>
              <w:t xml:space="preserve"> agree on the broad description</w:t>
            </w:r>
            <w:r w:rsidR="00074864">
              <w:rPr>
                <w:rFonts w:ascii="Open Sans" w:hAnsi="Open Sans" w:cs="Open Sans"/>
                <w:b/>
                <w:bCs/>
                <w:sz w:val="20"/>
                <w:szCs w:val="20"/>
                <w:lang w:val="en-US"/>
              </w:rPr>
              <w:t>.</w:t>
            </w:r>
          </w:p>
          <w:p w14:paraId="6E570D81" w14:textId="77777777" w:rsidR="00074864" w:rsidRDefault="00074864" w:rsidP="00074864">
            <w:pPr>
              <w:spacing w:after="120"/>
              <w:rPr>
                <w:rFonts w:ascii="Open Sans" w:hAnsi="Open Sans" w:cs="Open Sans"/>
                <w:sz w:val="20"/>
                <w:szCs w:val="20"/>
                <w:lang w:val="en-US"/>
              </w:rPr>
            </w:pPr>
          </w:p>
          <w:p w14:paraId="71AB3AF9" w14:textId="69654D65" w:rsidR="00FE20EA" w:rsidRDefault="007A106E" w:rsidP="00074864">
            <w:pPr>
              <w:spacing w:after="120"/>
              <w:rPr>
                <w:rFonts w:ascii="Open Sans" w:hAnsi="Open Sans" w:cs="Open Sans"/>
                <w:sz w:val="20"/>
                <w:szCs w:val="20"/>
                <w:lang w:val="en-US"/>
              </w:rPr>
            </w:pPr>
            <w:r w:rsidRPr="00074864">
              <w:rPr>
                <w:rFonts w:ascii="Open Sans" w:hAnsi="Open Sans" w:cs="Open Sans"/>
                <w:sz w:val="20"/>
                <w:szCs w:val="20"/>
                <w:lang w:val="en-US"/>
              </w:rPr>
              <w:t xml:space="preserve">We </w:t>
            </w:r>
            <w:r w:rsidR="007267C3" w:rsidRPr="00074864">
              <w:rPr>
                <w:rFonts w:ascii="Open Sans" w:hAnsi="Open Sans" w:cs="Open Sans"/>
                <w:sz w:val="20"/>
                <w:szCs w:val="20"/>
                <w:lang w:val="en-US"/>
              </w:rPr>
              <w:t xml:space="preserve">agree on </w:t>
            </w:r>
            <w:r w:rsidRPr="00074864">
              <w:rPr>
                <w:rFonts w:ascii="Open Sans" w:hAnsi="Open Sans" w:cs="Open Sans"/>
                <w:sz w:val="20"/>
                <w:szCs w:val="20"/>
                <w:lang w:val="en-US"/>
              </w:rPr>
              <w:t>the general definition of p</w:t>
            </w:r>
            <w:r w:rsidR="007267C3" w:rsidRPr="00074864">
              <w:rPr>
                <w:rFonts w:ascii="Open Sans" w:hAnsi="Open Sans" w:cs="Open Sans"/>
                <w:sz w:val="20"/>
                <w:szCs w:val="20"/>
                <w:lang w:val="en-US"/>
              </w:rPr>
              <w:t>roviding a benefit to the public</w:t>
            </w:r>
            <w:r w:rsidR="00425E50" w:rsidRPr="00074864">
              <w:rPr>
                <w:rFonts w:ascii="Open Sans" w:hAnsi="Open Sans" w:cs="Open Sans"/>
                <w:sz w:val="20"/>
                <w:szCs w:val="20"/>
                <w:lang w:val="en-US"/>
              </w:rPr>
              <w:t xml:space="preserve"> and the additional guidance as given on G1.3</w:t>
            </w:r>
          </w:p>
          <w:p w14:paraId="76DF1CE6" w14:textId="51025F96" w:rsidR="00074864" w:rsidRPr="00074864" w:rsidRDefault="00074864" w:rsidP="00074864">
            <w:pPr>
              <w:spacing w:before="120" w:after="120"/>
              <w:rPr>
                <w:rFonts w:ascii="Open Sans" w:hAnsi="Open Sans" w:cs="Open Sans"/>
                <w:b/>
                <w:bCs/>
                <w:sz w:val="20"/>
                <w:szCs w:val="20"/>
                <w:lang w:val="en-US"/>
              </w:rPr>
            </w:pP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253FC65F" w:rsidR="00A7789F" w:rsidRPr="00EB6705" w:rsidRDefault="007A106E"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w:t>
            </w:r>
            <w:r w:rsidR="00074864">
              <w:rPr>
                <w:rFonts w:ascii="Open Sans" w:hAnsi="Open Sans" w:cs="Open Sans"/>
                <w:b/>
                <w:bCs/>
                <w:sz w:val="20"/>
                <w:szCs w:val="20"/>
                <w:lang w:val="en-US"/>
              </w:rPr>
              <w:t xml:space="preserve">. Based on our assessment, </w:t>
            </w:r>
            <w:r w:rsidR="009F3B43">
              <w:rPr>
                <w:rFonts w:ascii="Open Sans" w:hAnsi="Open Sans" w:cs="Open Sans"/>
                <w:b/>
                <w:bCs/>
                <w:sz w:val="20"/>
                <w:szCs w:val="20"/>
                <w:lang w:val="en-US"/>
              </w:rPr>
              <w:t>sufficient guidelines have been provided.</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47756EC9"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074864">
              <w:rPr>
                <w:rFonts w:ascii="Open Sans" w:hAnsi="Open Sans" w:cs="Open Sans"/>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66C86D2" w14:textId="3B71FFCA" w:rsidR="00FE20EA" w:rsidRDefault="007A106E" w:rsidP="00E36F6E">
            <w:pPr>
              <w:rPr>
                <w:rFonts w:ascii="Open Sans" w:hAnsi="Open Sans" w:cs="Open Sans"/>
                <w:b/>
                <w:bCs/>
                <w:sz w:val="20"/>
                <w:szCs w:val="20"/>
                <w:lang w:val="en-US"/>
              </w:rPr>
            </w:pPr>
            <w:r>
              <w:rPr>
                <w:rFonts w:ascii="Open Sans" w:hAnsi="Open Sans" w:cs="Open Sans"/>
                <w:b/>
                <w:bCs/>
                <w:sz w:val="20"/>
                <w:szCs w:val="20"/>
                <w:lang w:val="en-US"/>
              </w:rPr>
              <w:t>Yes</w:t>
            </w:r>
            <w:r w:rsidR="00074864">
              <w:rPr>
                <w:rFonts w:ascii="Open Sans" w:hAnsi="Open Sans" w:cs="Open Sans"/>
                <w:b/>
                <w:bCs/>
                <w:sz w:val="20"/>
                <w:szCs w:val="20"/>
                <w:lang w:val="en-US"/>
              </w:rPr>
              <w:t>,</w:t>
            </w:r>
            <w:r>
              <w:rPr>
                <w:rFonts w:ascii="Open Sans" w:hAnsi="Open Sans" w:cs="Open Sans"/>
                <w:b/>
                <w:bCs/>
                <w:sz w:val="20"/>
                <w:szCs w:val="20"/>
                <w:lang w:val="en-US"/>
              </w:rPr>
              <w:t xml:space="preserve"> we agree</w:t>
            </w:r>
            <w:r w:rsidR="00074864">
              <w:rPr>
                <w:rFonts w:ascii="Open Sans" w:hAnsi="Open Sans" w:cs="Open Sans"/>
                <w:b/>
                <w:bCs/>
                <w:sz w:val="20"/>
                <w:szCs w:val="20"/>
                <w:lang w:val="en-US"/>
              </w:rPr>
              <w:t>.</w:t>
            </w:r>
          </w:p>
          <w:p w14:paraId="2591403F" w14:textId="77777777" w:rsidR="00074864" w:rsidRDefault="00074864" w:rsidP="00E36F6E">
            <w:pPr>
              <w:rPr>
                <w:rFonts w:ascii="Open Sans" w:hAnsi="Open Sans" w:cs="Open Sans"/>
                <w:b/>
                <w:bCs/>
                <w:sz w:val="20"/>
                <w:szCs w:val="20"/>
                <w:lang w:val="en-US"/>
              </w:rPr>
            </w:pPr>
          </w:p>
          <w:p w14:paraId="7C8B9F39" w14:textId="3C7D14BC" w:rsidR="00074864" w:rsidRPr="00EB6705" w:rsidRDefault="00074864" w:rsidP="00E36F6E">
            <w:pPr>
              <w:rPr>
                <w:rFonts w:ascii="Open Sans" w:hAnsi="Open Sans" w:cs="Open Sans"/>
                <w:b/>
                <w:bCs/>
                <w:sz w:val="20"/>
                <w:szCs w:val="20"/>
                <w:lang w:val="en-US"/>
              </w:rPr>
            </w:pP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62AA87E0" w14:textId="74C942E7" w:rsidR="00074864" w:rsidRDefault="00D93661" w:rsidP="00E36F6E">
            <w:pPr>
              <w:rPr>
                <w:rFonts w:ascii="Open Sans" w:hAnsi="Open Sans" w:cs="Open Sans"/>
                <w:b/>
                <w:bCs/>
                <w:sz w:val="20"/>
                <w:szCs w:val="20"/>
                <w:lang w:val="en-US"/>
              </w:rPr>
            </w:pPr>
            <w:r>
              <w:rPr>
                <w:rFonts w:ascii="Open Sans" w:hAnsi="Open Sans" w:cs="Open Sans"/>
                <w:b/>
                <w:bCs/>
                <w:sz w:val="20"/>
                <w:szCs w:val="20"/>
                <w:lang w:val="en-US"/>
              </w:rPr>
              <w:t>Yes</w:t>
            </w:r>
            <w:r w:rsidR="00074864">
              <w:rPr>
                <w:rFonts w:ascii="Open Sans" w:hAnsi="Open Sans" w:cs="Open Sans"/>
                <w:b/>
                <w:bCs/>
                <w:sz w:val="20"/>
                <w:szCs w:val="20"/>
                <w:lang w:val="en-US"/>
              </w:rPr>
              <w:t xml:space="preserve">, </w:t>
            </w:r>
            <w:r>
              <w:rPr>
                <w:rFonts w:ascii="Open Sans" w:hAnsi="Open Sans" w:cs="Open Sans"/>
                <w:b/>
                <w:bCs/>
                <w:sz w:val="20"/>
                <w:szCs w:val="20"/>
                <w:lang w:val="en-US"/>
              </w:rPr>
              <w:t>we agree</w:t>
            </w:r>
            <w:r w:rsidR="00074864">
              <w:rPr>
                <w:rFonts w:ascii="Open Sans" w:hAnsi="Open Sans" w:cs="Open Sans"/>
                <w:b/>
                <w:bCs/>
                <w:sz w:val="20"/>
                <w:szCs w:val="20"/>
                <w:lang w:val="en-US"/>
              </w:rPr>
              <w:t>.</w:t>
            </w:r>
          </w:p>
          <w:p w14:paraId="7A0BD7FB" w14:textId="77777777" w:rsidR="00074864" w:rsidRDefault="00074864" w:rsidP="00E36F6E">
            <w:pPr>
              <w:rPr>
                <w:rFonts w:ascii="Open Sans" w:hAnsi="Open Sans" w:cs="Open Sans"/>
                <w:b/>
                <w:bCs/>
                <w:sz w:val="20"/>
                <w:szCs w:val="20"/>
                <w:lang w:val="en-US"/>
              </w:rPr>
            </w:pPr>
          </w:p>
          <w:p w14:paraId="036F6C75" w14:textId="432B954F" w:rsidR="00074864" w:rsidRPr="00EB6705" w:rsidRDefault="00074864" w:rsidP="00E36F6E">
            <w:pPr>
              <w:rPr>
                <w:rFonts w:ascii="Open Sans" w:hAnsi="Open Sans" w:cs="Open Sans"/>
                <w:b/>
                <w:bCs/>
                <w:sz w:val="20"/>
                <w:szCs w:val="20"/>
                <w:lang w:val="en-US"/>
              </w:rPr>
            </w:pP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63EF8391" w:rsidR="00074864" w:rsidRPr="00FE20EA" w:rsidRDefault="00FE20EA" w:rsidP="00074864">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3EF046A4" w14:textId="050D680B" w:rsidR="00A303B5" w:rsidRDefault="00D93661" w:rsidP="0081321F">
            <w:pPr>
              <w:pStyle w:val="ListParagraph"/>
              <w:numPr>
                <w:ilvl w:val="0"/>
                <w:numId w:val="18"/>
              </w:numPr>
              <w:rPr>
                <w:rFonts w:ascii="Open Sans" w:hAnsi="Open Sans" w:cs="Open Sans"/>
                <w:b/>
                <w:bCs/>
                <w:sz w:val="20"/>
                <w:szCs w:val="20"/>
                <w:lang w:val="en-US"/>
              </w:rPr>
            </w:pPr>
            <w:r w:rsidRPr="0081321F">
              <w:rPr>
                <w:rFonts w:ascii="Open Sans" w:hAnsi="Open Sans" w:cs="Open Sans"/>
                <w:b/>
                <w:bCs/>
                <w:sz w:val="20"/>
                <w:szCs w:val="20"/>
                <w:lang w:val="en-US"/>
              </w:rPr>
              <w:t>The term Net Assets does</w:t>
            </w:r>
            <w:r w:rsidR="00425E50">
              <w:rPr>
                <w:rFonts w:ascii="Open Sans" w:hAnsi="Open Sans" w:cs="Open Sans"/>
                <w:b/>
                <w:bCs/>
                <w:sz w:val="20"/>
                <w:szCs w:val="20"/>
                <w:lang w:val="en-US"/>
              </w:rPr>
              <w:t xml:space="preserve"> not</w:t>
            </w:r>
            <w:r w:rsidR="00E575AC">
              <w:rPr>
                <w:rFonts w:ascii="Open Sans" w:hAnsi="Open Sans" w:cs="Open Sans"/>
                <w:b/>
                <w:bCs/>
                <w:sz w:val="20"/>
                <w:szCs w:val="20"/>
                <w:lang w:val="en-US"/>
              </w:rPr>
              <w:t xml:space="preserve"> resonate well N</w:t>
            </w:r>
            <w:r w:rsidRPr="0081321F">
              <w:rPr>
                <w:rFonts w:ascii="Open Sans" w:hAnsi="Open Sans" w:cs="Open Sans"/>
                <w:b/>
                <w:bCs/>
                <w:sz w:val="20"/>
                <w:szCs w:val="20"/>
                <w:lang w:val="en-US"/>
              </w:rPr>
              <w:t>P</w:t>
            </w:r>
            <w:r w:rsidR="00E575AC">
              <w:rPr>
                <w:rFonts w:ascii="Open Sans" w:hAnsi="Open Sans" w:cs="Open Sans"/>
                <w:b/>
                <w:bCs/>
                <w:sz w:val="20"/>
                <w:szCs w:val="20"/>
                <w:lang w:val="en-US"/>
              </w:rPr>
              <w:t>O</w:t>
            </w:r>
            <w:r w:rsidRPr="0081321F">
              <w:rPr>
                <w:rFonts w:ascii="Open Sans" w:hAnsi="Open Sans" w:cs="Open Sans"/>
                <w:b/>
                <w:bCs/>
                <w:sz w:val="20"/>
                <w:szCs w:val="20"/>
                <w:lang w:val="en-US"/>
              </w:rPr>
              <w:t xml:space="preserve"> for describing residual funds f</w:t>
            </w:r>
            <w:r w:rsidR="00E575AC">
              <w:rPr>
                <w:rFonts w:ascii="Open Sans" w:hAnsi="Open Sans" w:cs="Open Sans"/>
                <w:b/>
                <w:bCs/>
                <w:sz w:val="20"/>
                <w:szCs w:val="20"/>
                <w:lang w:val="en-US"/>
              </w:rPr>
              <w:t>or</w:t>
            </w:r>
            <w:r w:rsidRPr="0081321F">
              <w:rPr>
                <w:rFonts w:ascii="Open Sans" w:hAnsi="Open Sans" w:cs="Open Sans"/>
                <w:b/>
                <w:bCs/>
                <w:sz w:val="20"/>
                <w:szCs w:val="20"/>
                <w:lang w:val="en-US"/>
              </w:rPr>
              <w:t xml:space="preserve"> NPO. </w:t>
            </w:r>
          </w:p>
          <w:p w14:paraId="3ED68BDD" w14:textId="77777777" w:rsidR="00A303B5" w:rsidRDefault="00D93661" w:rsidP="00074864">
            <w:pPr>
              <w:pStyle w:val="ListParagraph"/>
              <w:numPr>
                <w:ilvl w:val="0"/>
                <w:numId w:val="18"/>
              </w:numPr>
              <w:rPr>
                <w:rFonts w:ascii="Open Sans" w:hAnsi="Open Sans" w:cs="Open Sans"/>
                <w:b/>
                <w:bCs/>
                <w:sz w:val="20"/>
                <w:szCs w:val="20"/>
                <w:lang w:val="en-US"/>
              </w:rPr>
            </w:pPr>
            <w:r w:rsidRPr="00074864">
              <w:rPr>
                <w:rFonts w:ascii="Open Sans" w:hAnsi="Open Sans" w:cs="Open Sans"/>
                <w:b/>
                <w:bCs/>
                <w:sz w:val="20"/>
                <w:szCs w:val="20"/>
                <w:lang w:val="en-US"/>
              </w:rPr>
              <w:t>The word general fund or accumulate funds resonate</w:t>
            </w:r>
            <w:r w:rsidR="0081321F" w:rsidRPr="00074864">
              <w:rPr>
                <w:rFonts w:ascii="Open Sans" w:hAnsi="Open Sans" w:cs="Open Sans"/>
                <w:b/>
                <w:bCs/>
                <w:sz w:val="20"/>
                <w:szCs w:val="20"/>
                <w:lang w:val="en-US"/>
              </w:rPr>
              <w:t>s</w:t>
            </w:r>
            <w:r w:rsidRPr="00074864">
              <w:rPr>
                <w:rFonts w:ascii="Open Sans" w:hAnsi="Open Sans" w:cs="Open Sans"/>
                <w:b/>
                <w:bCs/>
                <w:sz w:val="20"/>
                <w:szCs w:val="20"/>
                <w:lang w:val="en-US"/>
              </w:rPr>
              <w:t xml:space="preserve"> well with NPO which would ideally</w:t>
            </w:r>
            <w:r w:rsidR="00A303B5" w:rsidRPr="00074864">
              <w:rPr>
                <w:rFonts w:ascii="Open Sans" w:hAnsi="Open Sans" w:cs="Open Sans"/>
                <w:b/>
                <w:bCs/>
                <w:sz w:val="20"/>
                <w:szCs w:val="20"/>
                <w:lang w:val="en-US"/>
              </w:rPr>
              <w:t xml:space="preserve"> comprise</w:t>
            </w:r>
            <w:r w:rsidRPr="00074864">
              <w:rPr>
                <w:rFonts w:ascii="Open Sans" w:hAnsi="Open Sans" w:cs="Open Sans"/>
                <w:b/>
                <w:bCs/>
                <w:sz w:val="20"/>
                <w:szCs w:val="20"/>
                <w:lang w:val="en-US"/>
              </w:rPr>
              <w:t xml:space="preserve"> residual surplus from </w:t>
            </w:r>
            <w:r w:rsidR="00E575AC" w:rsidRPr="00074864">
              <w:rPr>
                <w:rFonts w:ascii="Open Sans" w:hAnsi="Open Sans" w:cs="Open Sans"/>
                <w:b/>
                <w:bCs/>
                <w:sz w:val="20"/>
                <w:szCs w:val="20"/>
                <w:lang w:val="en-US"/>
              </w:rPr>
              <w:t>un-</w:t>
            </w:r>
            <w:r w:rsidRPr="00074864">
              <w:rPr>
                <w:rFonts w:ascii="Open Sans" w:hAnsi="Open Sans" w:cs="Open Sans"/>
                <w:b/>
                <w:bCs/>
                <w:sz w:val="20"/>
                <w:szCs w:val="20"/>
                <w:lang w:val="en-US"/>
              </w:rPr>
              <w:t>restricted funds i.e. un-restricted funds that are available for used by the NPO.</w:t>
            </w:r>
          </w:p>
          <w:p w14:paraId="5B317F08" w14:textId="47E532B1" w:rsidR="002D16FB" w:rsidRPr="00074864" w:rsidRDefault="002D16FB" w:rsidP="002D16FB">
            <w:pPr>
              <w:pStyle w:val="ListParagraph"/>
              <w:ind w:left="360"/>
              <w:rPr>
                <w:rFonts w:ascii="Open Sans" w:hAnsi="Open Sans" w:cs="Open Sans"/>
                <w:b/>
                <w:bCs/>
                <w:sz w:val="20"/>
                <w:szCs w:val="20"/>
                <w:lang w:val="en-US"/>
              </w:rPr>
            </w:pP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1C9AEA2D" w14:textId="714CBF36" w:rsidR="00FE20EA" w:rsidRDefault="002D16FB" w:rsidP="002D16FB">
            <w:pPr>
              <w:rPr>
                <w:rFonts w:ascii="Open Sans" w:hAnsi="Open Sans" w:cs="Open Sans"/>
                <w:b/>
                <w:bCs/>
                <w:sz w:val="20"/>
                <w:szCs w:val="20"/>
                <w:lang w:val="en-US"/>
              </w:rPr>
            </w:pPr>
            <w:r>
              <w:rPr>
                <w:rFonts w:ascii="Open Sans" w:hAnsi="Open Sans" w:cs="Open Sans"/>
                <w:b/>
                <w:bCs/>
                <w:sz w:val="20"/>
                <w:szCs w:val="20"/>
                <w:lang w:val="en-US"/>
              </w:rPr>
              <w:t xml:space="preserve">We agree to an extent.  However, our suggestion is to use </w:t>
            </w:r>
            <w:r w:rsidR="00A303B5" w:rsidRPr="002D16FB">
              <w:rPr>
                <w:rFonts w:ascii="Open Sans" w:hAnsi="Open Sans" w:cs="Open Sans"/>
                <w:b/>
                <w:bCs/>
                <w:sz w:val="20"/>
                <w:szCs w:val="20"/>
                <w:lang w:val="en-US"/>
              </w:rPr>
              <w:t>capital reserve or contribution</w:t>
            </w:r>
            <w:r w:rsidR="00425E50" w:rsidRPr="002D16FB">
              <w:rPr>
                <w:rFonts w:ascii="Open Sans" w:hAnsi="Open Sans" w:cs="Open Sans"/>
                <w:b/>
                <w:bCs/>
                <w:sz w:val="20"/>
                <w:szCs w:val="20"/>
                <w:lang w:val="en-US"/>
              </w:rPr>
              <w:t xml:space="preserve"> that was initially inject</w:t>
            </w:r>
            <w:r>
              <w:rPr>
                <w:rFonts w:ascii="Open Sans" w:hAnsi="Open Sans" w:cs="Open Sans"/>
                <w:b/>
                <w:bCs/>
                <w:sz w:val="20"/>
                <w:szCs w:val="20"/>
                <w:lang w:val="en-US"/>
              </w:rPr>
              <w:t xml:space="preserve">ed </w:t>
            </w:r>
            <w:r w:rsidR="00425E50" w:rsidRPr="002D16FB">
              <w:rPr>
                <w:rFonts w:ascii="Open Sans" w:hAnsi="Open Sans" w:cs="Open Sans"/>
                <w:b/>
                <w:bCs/>
                <w:sz w:val="20"/>
                <w:szCs w:val="20"/>
                <w:lang w:val="en-US"/>
              </w:rPr>
              <w:t>to start the NPO</w:t>
            </w:r>
            <w:r w:rsidR="00A303B5" w:rsidRPr="002D16FB">
              <w:rPr>
                <w:rFonts w:ascii="Open Sans" w:hAnsi="Open Sans" w:cs="Open Sans"/>
                <w:b/>
                <w:bCs/>
                <w:sz w:val="20"/>
                <w:szCs w:val="20"/>
                <w:lang w:val="en-US"/>
              </w:rPr>
              <w:t xml:space="preserve">. </w:t>
            </w:r>
          </w:p>
          <w:p w14:paraId="3ED37269" w14:textId="77777777" w:rsidR="002D16FB" w:rsidRDefault="002D16FB" w:rsidP="002D16FB">
            <w:pPr>
              <w:rPr>
                <w:rFonts w:ascii="Open Sans" w:hAnsi="Open Sans" w:cs="Open Sans"/>
                <w:b/>
                <w:bCs/>
                <w:sz w:val="20"/>
                <w:szCs w:val="20"/>
                <w:lang w:val="en-US"/>
              </w:rPr>
            </w:pPr>
          </w:p>
          <w:p w14:paraId="2C0E5B7F" w14:textId="7E1676AB" w:rsidR="002D16FB" w:rsidRPr="002D16FB" w:rsidRDefault="002D16FB" w:rsidP="002D16FB">
            <w:pPr>
              <w:rPr>
                <w:rFonts w:ascii="Open Sans" w:hAnsi="Open Sans" w:cs="Open Sans"/>
                <w:b/>
                <w:bCs/>
                <w:sz w:val="20"/>
                <w:szCs w:val="20"/>
                <w:lang w:val="en-US"/>
              </w:rPr>
            </w:pP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102BAFB" w14:textId="39DC6495" w:rsidR="00FE20EA" w:rsidRPr="002D16FB" w:rsidRDefault="00425E50" w:rsidP="002D16FB">
            <w:pPr>
              <w:rPr>
                <w:rFonts w:ascii="Open Sans" w:hAnsi="Open Sans" w:cs="Open Sans"/>
                <w:b/>
                <w:bCs/>
                <w:sz w:val="20"/>
                <w:szCs w:val="20"/>
                <w:lang w:val="en-US"/>
              </w:rPr>
            </w:pPr>
            <w:r w:rsidRPr="002D16FB">
              <w:rPr>
                <w:rFonts w:ascii="Open Sans" w:hAnsi="Open Sans" w:cs="Open Sans"/>
                <w:b/>
                <w:bCs/>
                <w:sz w:val="20"/>
                <w:szCs w:val="20"/>
                <w:lang w:val="en-US"/>
              </w:rPr>
              <w:t xml:space="preserve">We agree with </w:t>
            </w:r>
            <w:r w:rsidR="002D16FB">
              <w:rPr>
                <w:rFonts w:ascii="Open Sans" w:hAnsi="Open Sans" w:cs="Open Sans"/>
                <w:b/>
                <w:bCs/>
                <w:sz w:val="20"/>
                <w:szCs w:val="20"/>
                <w:lang w:val="en-US"/>
              </w:rPr>
              <w:t>the proposed c</w:t>
            </w:r>
            <w:r w:rsidR="00E213FC" w:rsidRPr="002D16FB">
              <w:rPr>
                <w:rFonts w:ascii="Open Sans" w:hAnsi="Open Sans" w:cs="Open Sans"/>
                <w:b/>
                <w:bCs/>
                <w:sz w:val="20"/>
                <w:szCs w:val="20"/>
                <w:lang w:val="en-US"/>
              </w:rPr>
              <w:t xml:space="preserve">ategorization between restricted and unrestricted. </w:t>
            </w:r>
          </w:p>
          <w:p w14:paraId="4DF505CB" w14:textId="77777777" w:rsidR="002D16FB" w:rsidRDefault="002D16FB" w:rsidP="002D16FB">
            <w:pPr>
              <w:rPr>
                <w:rFonts w:ascii="Open Sans" w:hAnsi="Open Sans" w:cs="Open Sans"/>
                <w:b/>
                <w:bCs/>
                <w:sz w:val="20"/>
                <w:szCs w:val="20"/>
                <w:lang w:val="en-US"/>
              </w:rPr>
            </w:pPr>
          </w:p>
          <w:p w14:paraId="3C255EEA" w14:textId="77777777" w:rsidR="002D16FB" w:rsidRDefault="002D16FB" w:rsidP="002D16FB">
            <w:pPr>
              <w:rPr>
                <w:rFonts w:ascii="Open Sans" w:hAnsi="Open Sans" w:cs="Open Sans"/>
                <w:b/>
                <w:bCs/>
                <w:sz w:val="20"/>
                <w:szCs w:val="20"/>
                <w:lang w:val="en-US"/>
              </w:rPr>
            </w:pPr>
          </w:p>
          <w:p w14:paraId="08001E2D" w14:textId="77777777" w:rsidR="002D16FB" w:rsidRDefault="002D16FB" w:rsidP="002D16FB">
            <w:pPr>
              <w:rPr>
                <w:rFonts w:ascii="Open Sans" w:hAnsi="Open Sans" w:cs="Open Sans"/>
                <w:b/>
                <w:bCs/>
                <w:sz w:val="20"/>
                <w:szCs w:val="20"/>
                <w:lang w:val="en-US"/>
              </w:rPr>
            </w:pPr>
          </w:p>
          <w:p w14:paraId="1237CE3D" w14:textId="77777777" w:rsidR="002D16FB" w:rsidRDefault="002D16FB" w:rsidP="002D16FB">
            <w:pPr>
              <w:rPr>
                <w:rFonts w:ascii="Open Sans" w:hAnsi="Open Sans" w:cs="Open Sans"/>
                <w:b/>
                <w:bCs/>
                <w:sz w:val="20"/>
                <w:szCs w:val="20"/>
                <w:lang w:val="en-US"/>
              </w:rPr>
            </w:pPr>
          </w:p>
          <w:p w14:paraId="3BCC1DD1" w14:textId="07924A44" w:rsidR="002D16FB" w:rsidRPr="002D16FB" w:rsidRDefault="002D16FB" w:rsidP="002D16FB">
            <w:pPr>
              <w:rPr>
                <w:rFonts w:ascii="Open Sans" w:hAnsi="Open Sans" w:cs="Open Sans"/>
                <w:b/>
                <w:bCs/>
                <w:sz w:val="20"/>
                <w:szCs w:val="20"/>
                <w:lang w:val="en-US"/>
              </w:rPr>
            </w:pP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funds set aside from accumulated surpluses for the holders of </w:t>
            </w:r>
            <w:r w:rsidRPr="00EB6705">
              <w:rPr>
                <w:rFonts w:ascii="Open Sans" w:hAnsi="Open Sans" w:cs="Open Sans"/>
                <w:sz w:val="20"/>
                <w:szCs w:val="20"/>
                <w:lang w:val="en-US"/>
              </w:rPr>
              <w:lastRenderedPageBreak/>
              <w:t>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lastRenderedPageBreak/>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79898B5C" w:rsidR="00FE20EA" w:rsidRPr="002D16FB" w:rsidRDefault="002D16FB" w:rsidP="002D16FB">
            <w:pPr>
              <w:rPr>
                <w:rFonts w:ascii="Open Sans" w:hAnsi="Open Sans" w:cs="Open Sans"/>
                <w:b/>
                <w:bCs/>
                <w:sz w:val="20"/>
                <w:szCs w:val="20"/>
                <w:lang w:val="en-US"/>
              </w:rPr>
            </w:pPr>
            <w:r>
              <w:rPr>
                <w:rFonts w:ascii="Open Sans" w:hAnsi="Open Sans" w:cs="Open Sans"/>
                <w:b/>
                <w:bCs/>
                <w:sz w:val="20"/>
                <w:szCs w:val="20"/>
                <w:lang w:val="en-US"/>
              </w:rPr>
              <w:lastRenderedPageBreak/>
              <w:t>No comment.</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FE4C58B" w14:textId="51637DF8" w:rsidR="00FE20EA" w:rsidRDefault="00DA23F7" w:rsidP="002D16FB">
            <w:pPr>
              <w:rPr>
                <w:rFonts w:ascii="Open Sans" w:hAnsi="Open Sans" w:cs="Open Sans"/>
                <w:b/>
                <w:bCs/>
                <w:sz w:val="20"/>
                <w:szCs w:val="20"/>
                <w:lang w:val="en-US"/>
              </w:rPr>
            </w:pPr>
            <w:r w:rsidRPr="002D16FB">
              <w:rPr>
                <w:rFonts w:ascii="Open Sans" w:hAnsi="Open Sans" w:cs="Open Sans"/>
                <w:b/>
                <w:bCs/>
                <w:sz w:val="20"/>
                <w:szCs w:val="20"/>
                <w:lang w:val="en-US"/>
              </w:rPr>
              <w:t>Yes</w:t>
            </w:r>
            <w:r w:rsidR="002D16FB">
              <w:rPr>
                <w:rFonts w:ascii="Open Sans" w:hAnsi="Open Sans" w:cs="Open Sans"/>
                <w:b/>
                <w:bCs/>
                <w:sz w:val="20"/>
                <w:szCs w:val="20"/>
                <w:lang w:val="en-US"/>
              </w:rPr>
              <w:t xml:space="preserve">.  This is </w:t>
            </w:r>
            <w:r w:rsidRPr="002D16FB">
              <w:rPr>
                <w:rFonts w:ascii="Open Sans" w:hAnsi="Open Sans" w:cs="Open Sans"/>
                <w:b/>
                <w:bCs/>
                <w:sz w:val="20"/>
                <w:szCs w:val="20"/>
                <w:lang w:val="en-US"/>
              </w:rPr>
              <w:t xml:space="preserve">an important concept </w:t>
            </w:r>
            <w:r w:rsidR="002D16FB">
              <w:rPr>
                <w:rFonts w:ascii="Open Sans" w:hAnsi="Open Sans" w:cs="Open Sans"/>
                <w:b/>
                <w:bCs/>
                <w:sz w:val="20"/>
                <w:szCs w:val="20"/>
                <w:lang w:val="en-US"/>
              </w:rPr>
              <w:t xml:space="preserve">to consider </w:t>
            </w:r>
            <w:r w:rsidRPr="002D16FB">
              <w:rPr>
                <w:rFonts w:ascii="Open Sans" w:hAnsi="Open Sans" w:cs="Open Sans"/>
                <w:b/>
                <w:bCs/>
                <w:sz w:val="20"/>
                <w:szCs w:val="20"/>
                <w:lang w:val="en-US"/>
              </w:rPr>
              <w:t>as most NPO</w:t>
            </w:r>
            <w:r w:rsidR="002D16FB">
              <w:rPr>
                <w:rFonts w:ascii="Open Sans" w:hAnsi="Open Sans" w:cs="Open Sans"/>
                <w:b/>
                <w:bCs/>
                <w:sz w:val="20"/>
                <w:szCs w:val="20"/>
                <w:lang w:val="en-US"/>
              </w:rPr>
              <w:t>s</w:t>
            </w:r>
            <w:r w:rsidRPr="002D16FB">
              <w:rPr>
                <w:rFonts w:ascii="Open Sans" w:hAnsi="Open Sans" w:cs="Open Sans"/>
                <w:b/>
                <w:bCs/>
                <w:sz w:val="20"/>
                <w:szCs w:val="20"/>
                <w:lang w:val="en-US"/>
              </w:rPr>
              <w:t xml:space="preserve"> provide services without an expectation of return.</w:t>
            </w:r>
          </w:p>
          <w:p w14:paraId="108D1FAD" w14:textId="77777777" w:rsidR="002D16FB" w:rsidRDefault="002D16FB" w:rsidP="002D16FB">
            <w:pPr>
              <w:rPr>
                <w:rFonts w:ascii="Open Sans" w:hAnsi="Open Sans" w:cs="Open Sans"/>
                <w:b/>
                <w:bCs/>
                <w:sz w:val="20"/>
                <w:szCs w:val="20"/>
                <w:lang w:val="en-US"/>
              </w:rPr>
            </w:pPr>
          </w:p>
          <w:p w14:paraId="060FDC1E" w14:textId="77777777" w:rsidR="002D16FB" w:rsidRDefault="002D16FB" w:rsidP="002D16FB">
            <w:pPr>
              <w:rPr>
                <w:rFonts w:ascii="Open Sans" w:hAnsi="Open Sans" w:cs="Open Sans"/>
                <w:b/>
                <w:bCs/>
                <w:sz w:val="20"/>
                <w:szCs w:val="20"/>
                <w:lang w:val="en-US"/>
              </w:rPr>
            </w:pPr>
          </w:p>
          <w:p w14:paraId="1A75113D" w14:textId="77777777" w:rsidR="002D16FB" w:rsidRDefault="002D16FB" w:rsidP="002D16FB">
            <w:pPr>
              <w:rPr>
                <w:rFonts w:ascii="Open Sans" w:hAnsi="Open Sans" w:cs="Open Sans"/>
                <w:b/>
                <w:bCs/>
                <w:sz w:val="20"/>
                <w:szCs w:val="20"/>
                <w:lang w:val="en-US"/>
              </w:rPr>
            </w:pPr>
          </w:p>
          <w:p w14:paraId="46DB8C42" w14:textId="297C23C5" w:rsidR="002D16FB" w:rsidRPr="002D16FB" w:rsidRDefault="002D16FB" w:rsidP="002D16FB">
            <w:pPr>
              <w:rPr>
                <w:rFonts w:ascii="Open Sans" w:hAnsi="Open Sans" w:cs="Open Sans"/>
                <w:b/>
                <w:bCs/>
                <w:sz w:val="20"/>
                <w:szCs w:val="20"/>
                <w:lang w:val="en-US"/>
              </w:rPr>
            </w:pP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99DB72F" w14:textId="7E1F0D8C" w:rsidR="00FE20EA" w:rsidRDefault="00CD2B6B" w:rsidP="002413E6">
            <w:pPr>
              <w:rPr>
                <w:rFonts w:ascii="Open Sans" w:hAnsi="Open Sans" w:cs="Open Sans"/>
                <w:b/>
                <w:bCs/>
                <w:sz w:val="20"/>
                <w:szCs w:val="20"/>
                <w:lang w:val="en-US"/>
              </w:rPr>
            </w:pPr>
            <w:r>
              <w:rPr>
                <w:rFonts w:ascii="Open Sans" w:hAnsi="Open Sans" w:cs="Open Sans"/>
                <w:b/>
                <w:bCs/>
                <w:sz w:val="20"/>
                <w:szCs w:val="20"/>
                <w:lang w:val="en-US"/>
              </w:rPr>
              <w:t>Yes, we a</w:t>
            </w:r>
            <w:r w:rsidR="002413E6">
              <w:rPr>
                <w:rFonts w:ascii="Open Sans" w:hAnsi="Open Sans" w:cs="Open Sans"/>
                <w:b/>
                <w:bCs/>
                <w:sz w:val="20"/>
                <w:szCs w:val="20"/>
                <w:lang w:val="en-US"/>
              </w:rPr>
              <w:t>gree</w:t>
            </w:r>
            <w:r w:rsidR="002D16FB">
              <w:rPr>
                <w:rFonts w:ascii="Open Sans" w:hAnsi="Open Sans" w:cs="Open Sans"/>
                <w:b/>
                <w:bCs/>
                <w:sz w:val="20"/>
                <w:szCs w:val="20"/>
                <w:lang w:val="en-US"/>
              </w:rPr>
              <w:t>.</w:t>
            </w:r>
          </w:p>
          <w:p w14:paraId="676011A6" w14:textId="77777777" w:rsidR="002D16FB" w:rsidRDefault="002D16FB" w:rsidP="002413E6">
            <w:pPr>
              <w:rPr>
                <w:rFonts w:ascii="Open Sans" w:hAnsi="Open Sans" w:cs="Open Sans"/>
                <w:b/>
                <w:bCs/>
                <w:sz w:val="20"/>
                <w:szCs w:val="20"/>
                <w:lang w:val="en-US"/>
              </w:rPr>
            </w:pPr>
          </w:p>
          <w:p w14:paraId="4BADE9C5" w14:textId="02894671" w:rsidR="002D16FB" w:rsidRPr="00EB6705" w:rsidRDefault="002D16FB" w:rsidP="002413E6">
            <w:pPr>
              <w:rPr>
                <w:rFonts w:ascii="Open Sans" w:hAnsi="Open Sans" w:cs="Open Sans"/>
                <w:b/>
                <w:bCs/>
                <w:sz w:val="20"/>
                <w:szCs w:val="20"/>
                <w:lang w:val="en-US"/>
              </w:rPr>
            </w:pP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7EBA1FC8" w:rsidR="007A3859" w:rsidRPr="00EB6705" w:rsidRDefault="002D16FB" w:rsidP="007A3859">
            <w:pPr>
              <w:jc w:val="both"/>
              <w:rPr>
                <w:rFonts w:ascii="Open Sans" w:hAnsi="Open Sans" w:cs="Open Sans"/>
                <w:b/>
                <w:bCs/>
                <w:sz w:val="20"/>
                <w:szCs w:val="20"/>
                <w:lang w:val="en-US"/>
              </w:rPr>
            </w:pPr>
            <w:r>
              <w:rPr>
                <w:rFonts w:ascii="Open Sans" w:hAnsi="Open Sans" w:cs="Open Sans"/>
                <w:b/>
                <w:bCs/>
                <w:sz w:val="20"/>
                <w:szCs w:val="20"/>
                <w:lang w:val="en-US"/>
              </w:rPr>
              <w:t>No comment.</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FE20EA" w:rsidRPr="00EB6705" w14:paraId="0D931D34" w14:textId="77777777" w:rsidTr="004A787C">
        <w:tc>
          <w:tcPr>
            <w:tcW w:w="4388" w:type="dxa"/>
          </w:tcPr>
          <w:p w14:paraId="61D21D3C" w14:textId="45622E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Question 4: Principles to enable comparability of financial statements</w:t>
            </w:r>
            <w:r w:rsidR="002D16FB">
              <w:rPr>
                <w:rFonts w:ascii="Open Sans" w:hAnsi="Open Sans" w:cs="Open Sans"/>
                <w:b/>
                <w:bCs/>
                <w:sz w:val="20"/>
                <w:szCs w:val="20"/>
                <w:lang w:val="en-US"/>
              </w:rPr>
              <w:t>.</w:t>
            </w:r>
            <w:r w:rsidRPr="00EB6705">
              <w:rPr>
                <w:rFonts w:ascii="Open Sans" w:hAnsi="Open Sans" w:cs="Open Sans"/>
                <w:b/>
                <w:bCs/>
                <w:sz w:val="20"/>
                <w:szCs w:val="20"/>
                <w:lang w:val="en-US"/>
              </w:rPr>
              <w:t xml:space="preserve">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gridSpan w:val="2"/>
          </w:tcPr>
          <w:p w14:paraId="1DEFA4D4" w14:textId="3A746817" w:rsidR="00FE20EA" w:rsidRPr="002D16FB" w:rsidRDefault="00297E2C" w:rsidP="008137C0">
            <w:pPr>
              <w:pStyle w:val="TableParagraph"/>
              <w:spacing w:before="21" w:line="254" w:lineRule="auto"/>
              <w:ind w:left="0"/>
              <w:rPr>
                <w:rFonts w:ascii="Open Sans" w:hAnsi="Open Sans" w:cs="Open Sans"/>
                <w:b/>
                <w:bCs/>
                <w:sz w:val="16"/>
                <w:szCs w:val="16"/>
              </w:rPr>
            </w:pPr>
            <w:r w:rsidRPr="002D16FB">
              <w:rPr>
                <w:rFonts w:ascii="Open Sans" w:hAnsi="Open Sans" w:cs="Open Sans"/>
                <w:sz w:val="16"/>
                <w:szCs w:val="16"/>
              </w:rPr>
              <w:t xml:space="preserve">This Section provides the principles behind the development of financial statements, including consideration of </w:t>
            </w:r>
            <w:r w:rsidRPr="002D16FB">
              <w:rPr>
                <w:rFonts w:ascii="Open Sans" w:hAnsi="Open Sans" w:cs="Open Sans"/>
                <w:spacing w:val="-2"/>
                <w:w w:val="105"/>
                <w:sz w:val="16"/>
                <w:szCs w:val="16"/>
              </w:rPr>
              <w:t>whether</w:t>
            </w:r>
            <w:r w:rsidRPr="002D16FB">
              <w:rPr>
                <w:rFonts w:ascii="Open Sans" w:hAnsi="Open Sans" w:cs="Open Sans"/>
                <w:spacing w:val="-10"/>
                <w:w w:val="105"/>
                <w:sz w:val="16"/>
                <w:szCs w:val="16"/>
              </w:rPr>
              <w:t xml:space="preserve"> </w:t>
            </w:r>
            <w:r w:rsidRPr="002D16FB">
              <w:rPr>
                <w:rFonts w:ascii="Open Sans" w:hAnsi="Open Sans" w:cs="Open Sans"/>
                <w:spacing w:val="-2"/>
                <w:w w:val="105"/>
                <w:sz w:val="16"/>
                <w:szCs w:val="16"/>
              </w:rPr>
              <w:t>an</w:t>
            </w:r>
            <w:r w:rsidRPr="002D16FB">
              <w:rPr>
                <w:rFonts w:ascii="Open Sans" w:hAnsi="Open Sans" w:cs="Open Sans"/>
                <w:spacing w:val="-9"/>
                <w:w w:val="105"/>
                <w:sz w:val="16"/>
                <w:szCs w:val="16"/>
              </w:rPr>
              <w:t xml:space="preserve"> </w:t>
            </w:r>
            <w:r w:rsidRPr="002D16FB">
              <w:rPr>
                <w:rFonts w:ascii="Open Sans" w:hAnsi="Open Sans" w:cs="Open Sans"/>
                <w:spacing w:val="-2"/>
                <w:w w:val="105"/>
                <w:sz w:val="16"/>
                <w:szCs w:val="16"/>
              </w:rPr>
              <w:t>entity</w:t>
            </w:r>
            <w:r w:rsidRPr="002D16FB">
              <w:rPr>
                <w:rFonts w:ascii="Open Sans" w:hAnsi="Open Sans" w:cs="Open Sans"/>
                <w:spacing w:val="-10"/>
                <w:w w:val="105"/>
                <w:sz w:val="16"/>
                <w:szCs w:val="16"/>
              </w:rPr>
              <w:t xml:space="preserve"> </w:t>
            </w:r>
            <w:r w:rsidRPr="002D16FB">
              <w:rPr>
                <w:rFonts w:ascii="Open Sans" w:hAnsi="Open Sans" w:cs="Open Sans"/>
                <w:spacing w:val="-2"/>
                <w:w w:val="105"/>
                <w:sz w:val="16"/>
                <w:szCs w:val="16"/>
              </w:rPr>
              <w:t>is</w:t>
            </w:r>
            <w:r w:rsidRPr="002D16FB">
              <w:rPr>
                <w:rFonts w:ascii="Open Sans" w:hAnsi="Open Sans" w:cs="Open Sans"/>
                <w:spacing w:val="-9"/>
                <w:w w:val="105"/>
                <w:sz w:val="16"/>
                <w:szCs w:val="16"/>
              </w:rPr>
              <w:t xml:space="preserve"> </w:t>
            </w:r>
            <w:r w:rsidRPr="002D16FB">
              <w:rPr>
                <w:rFonts w:ascii="Open Sans" w:hAnsi="Open Sans" w:cs="Open Sans"/>
                <w:spacing w:val="-2"/>
                <w:w w:val="105"/>
                <w:sz w:val="16"/>
                <w:szCs w:val="16"/>
              </w:rPr>
              <w:t>a</w:t>
            </w:r>
            <w:r w:rsidRPr="002D16FB">
              <w:rPr>
                <w:rFonts w:ascii="Open Sans" w:hAnsi="Open Sans" w:cs="Open Sans"/>
                <w:spacing w:val="-8"/>
                <w:w w:val="105"/>
                <w:sz w:val="16"/>
                <w:szCs w:val="16"/>
              </w:rPr>
              <w:t xml:space="preserve"> </w:t>
            </w:r>
            <w:r w:rsidRPr="002D16FB">
              <w:rPr>
                <w:rFonts w:ascii="Open Sans" w:hAnsi="Open Sans" w:cs="Open Sans"/>
                <w:spacing w:val="-2"/>
                <w:w w:val="105"/>
                <w:sz w:val="16"/>
                <w:szCs w:val="16"/>
              </w:rPr>
              <w:t>going</w:t>
            </w:r>
            <w:r w:rsidRPr="002D16FB">
              <w:rPr>
                <w:rFonts w:ascii="Open Sans" w:hAnsi="Open Sans" w:cs="Open Sans"/>
                <w:spacing w:val="-9"/>
                <w:w w:val="105"/>
                <w:sz w:val="16"/>
                <w:szCs w:val="16"/>
              </w:rPr>
              <w:t xml:space="preserve"> </w:t>
            </w:r>
            <w:r w:rsidRPr="002D16FB">
              <w:rPr>
                <w:rFonts w:ascii="Open Sans" w:hAnsi="Open Sans" w:cs="Open Sans"/>
                <w:spacing w:val="-2"/>
                <w:w w:val="105"/>
                <w:sz w:val="16"/>
                <w:szCs w:val="16"/>
              </w:rPr>
              <w:t>concern.</w:t>
            </w:r>
            <w:r w:rsidRPr="002D16FB">
              <w:rPr>
                <w:rFonts w:ascii="Open Sans" w:hAnsi="Open Sans" w:cs="Open Sans"/>
                <w:spacing w:val="-9"/>
                <w:w w:val="105"/>
                <w:sz w:val="16"/>
                <w:szCs w:val="16"/>
              </w:rPr>
              <w:t xml:space="preserve"> </w:t>
            </w:r>
            <w:r w:rsidRPr="002D16FB">
              <w:rPr>
                <w:rFonts w:ascii="Open Sans" w:hAnsi="Open Sans" w:cs="Open Sans"/>
                <w:w w:val="105"/>
                <w:sz w:val="16"/>
                <w:szCs w:val="16"/>
              </w:rPr>
              <w:t>It</w:t>
            </w:r>
            <w:r w:rsidRPr="002D16FB">
              <w:rPr>
                <w:rFonts w:ascii="Open Sans" w:hAnsi="Open Sans" w:cs="Open Sans"/>
                <w:spacing w:val="-14"/>
                <w:w w:val="105"/>
                <w:sz w:val="16"/>
                <w:szCs w:val="16"/>
              </w:rPr>
              <w:t xml:space="preserve"> </w:t>
            </w:r>
            <w:r w:rsidRPr="002D16FB">
              <w:rPr>
                <w:rFonts w:ascii="Open Sans" w:hAnsi="Open Sans" w:cs="Open Sans"/>
                <w:w w:val="105"/>
                <w:sz w:val="16"/>
                <w:szCs w:val="16"/>
              </w:rPr>
              <w:t>looks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at</w:t>
            </w:r>
            <w:r w:rsidRPr="002D16FB">
              <w:rPr>
                <w:rFonts w:ascii="Open Sans" w:hAnsi="Open Sans" w:cs="Open Sans"/>
                <w:spacing w:val="-14"/>
                <w:w w:val="105"/>
                <w:sz w:val="16"/>
                <w:szCs w:val="16"/>
              </w:rPr>
              <w:t xml:space="preserve"> </w:t>
            </w:r>
            <w:r w:rsidRPr="002D16FB">
              <w:rPr>
                <w:rFonts w:ascii="Open Sans" w:hAnsi="Open Sans" w:cs="Open Sans"/>
                <w:w w:val="105"/>
                <w:sz w:val="16"/>
                <w:szCs w:val="16"/>
              </w:rPr>
              <w:t>the</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ability</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to</w:t>
            </w:r>
            <w:r w:rsidRPr="002D16FB">
              <w:rPr>
                <w:rFonts w:ascii="Open Sans" w:hAnsi="Open Sans" w:cs="Open Sans"/>
                <w:spacing w:val="-11"/>
                <w:w w:val="105"/>
                <w:sz w:val="16"/>
                <w:szCs w:val="16"/>
              </w:rPr>
              <w:t xml:space="preserve"> </w:t>
            </w:r>
            <w:r w:rsidRPr="002D16FB">
              <w:rPr>
                <w:rFonts w:ascii="Open Sans" w:hAnsi="Open Sans" w:cs="Open Sans"/>
                <w:w w:val="105"/>
                <w:sz w:val="16"/>
                <w:szCs w:val="16"/>
              </w:rPr>
              <w:t>compare</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financial</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statements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and</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sets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out</w:t>
            </w:r>
            <w:r w:rsidRPr="002D16FB">
              <w:rPr>
                <w:rFonts w:ascii="Open Sans" w:hAnsi="Open Sans" w:cs="Open Sans"/>
                <w:spacing w:val="-14"/>
                <w:w w:val="105"/>
                <w:sz w:val="16"/>
                <w:szCs w:val="16"/>
              </w:rPr>
              <w:t xml:space="preserve"> </w:t>
            </w:r>
            <w:r w:rsidRPr="002D16FB">
              <w:rPr>
                <w:rFonts w:ascii="Open Sans" w:hAnsi="Open Sans" w:cs="Open Sans"/>
                <w:w w:val="105"/>
                <w:sz w:val="16"/>
                <w:szCs w:val="16"/>
              </w:rPr>
              <w:t>the</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principles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of</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comparability</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 xml:space="preserve">and </w:t>
            </w:r>
            <w:r w:rsidRPr="002D16FB">
              <w:rPr>
                <w:rFonts w:ascii="Open Sans" w:hAnsi="Open Sans" w:cs="Open Sans"/>
                <w:sz w:val="16"/>
                <w:szCs w:val="16"/>
              </w:rPr>
              <w:t>consistency.</w:t>
            </w:r>
            <w:r w:rsidRPr="002D16FB">
              <w:rPr>
                <w:rFonts w:ascii="Open Sans" w:hAnsi="Open Sans" w:cs="Open Sans"/>
                <w:spacing w:val="80"/>
                <w:sz w:val="16"/>
                <w:szCs w:val="16"/>
              </w:rPr>
              <w:t xml:space="preserve"> </w:t>
            </w:r>
            <w:r w:rsidRPr="002D16FB">
              <w:rPr>
                <w:rFonts w:ascii="Open Sans" w:hAnsi="Open Sans" w:cs="Open Sans"/>
                <w:sz w:val="16"/>
                <w:szCs w:val="16"/>
              </w:rPr>
              <w:t>Comparatives are identified as being necessary for financial statements and narrative reports. This Section also looks at the ability to express compliance with INPAG</w:t>
            </w:r>
            <w:r w:rsidRPr="002D16FB">
              <w:rPr>
                <w:rFonts w:ascii="Open Sans" w:hAnsi="Open Sans" w:cs="Open Sans"/>
                <w:spacing w:val="-2"/>
                <w:w w:val="105"/>
                <w:sz w:val="16"/>
                <w:szCs w:val="16"/>
              </w:rPr>
              <w:t>.</w:t>
            </w:r>
            <w:r w:rsidR="008137C0" w:rsidRPr="002D16FB">
              <w:rPr>
                <w:rFonts w:ascii="Open Sans" w:hAnsi="Open Sans" w:cs="Open Sans"/>
                <w:spacing w:val="-2"/>
                <w:w w:val="105"/>
                <w:sz w:val="16"/>
                <w:szCs w:val="16"/>
              </w:rPr>
              <w:t xml:space="preserve"> It</w:t>
            </w:r>
            <w:r w:rsidR="008137C0" w:rsidRPr="002D16FB">
              <w:rPr>
                <w:rFonts w:ascii="Open Sans" w:hAnsi="Open Sans" w:cs="Open Sans"/>
                <w:spacing w:val="-10"/>
                <w:w w:val="105"/>
                <w:sz w:val="16"/>
                <w:szCs w:val="16"/>
              </w:rPr>
              <w:t xml:space="preserve"> also </w:t>
            </w:r>
            <w:r w:rsidR="008137C0" w:rsidRPr="002D16FB">
              <w:rPr>
                <w:rFonts w:ascii="Open Sans" w:hAnsi="Open Sans" w:cs="Open Sans"/>
                <w:spacing w:val="-2"/>
                <w:w w:val="105"/>
                <w:sz w:val="16"/>
                <w:szCs w:val="16"/>
              </w:rPr>
              <w:t>considers NPO-specific</w:t>
            </w:r>
            <w:r w:rsidR="008137C0" w:rsidRPr="002D16FB">
              <w:rPr>
                <w:rFonts w:ascii="Open Sans" w:hAnsi="Open Sans" w:cs="Open Sans"/>
                <w:spacing w:val="-9"/>
                <w:w w:val="105"/>
                <w:sz w:val="16"/>
                <w:szCs w:val="16"/>
              </w:rPr>
              <w:t xml:space="preserve"> </w:t>
            </w:r>
            <w:r w:rsidR="008137C0" w:rsidRPr="002D16FB">
              <w:rPr>
                <w:rFonts w:ascii="Open Sans" w:hAnsi="Open Sans" w:cs="Open Sans"/>
                <w:spacing w:val="-2"/>
                <w:w w:val="105"/>
                <w:sz w:val="16"/>
                <w:szCs w:val="16"/>
              </w:rPr>
              <w:t>terminology.</w:t>
            </w:r>
          </w:p>
        </w:tc>
      </w:tr>
      <w:tr w:rsidR="00FE20EA" w:rsidRPr="00EB6705" w14:paraId="7B33917F" w14:textId="77777777" w:rsidTr="00A276B0">
        <w:tc>
          <w:tcPr>
            <w:tcW w:w="4388" w:type="dxa"/>
          </w:tcPr>
          <w:p w14:paraId="5CFC9F03" w14:textId="0350CC0A" w:rsidR="00FE20EA" w:rsidRPr="00EB6705" w:rsidRDefault="006A4A3D" w:rsidP="00FE20EA">
            <w:pPr>
              <w:jc w:val="both"/>
              <w:rPr>
                <w:rFonts w:ascii="Open Sans" w:hAnsi="Open Sans" w:cs="Open Sans"/>
                <w:b/>
                <w:bCs/>
                <w:sz w:val="20"/>
                <w:szCs w:val="20"/>
                <w:lang w:val="en-US"/>
              </w:rPr>
            </w:pPr>
            <w:r>
              <w:lastRenderedPageBreak/>
              <w:br w:type="page"/>
            </w: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130856" w:rsidRPr="00EB6705" w14:paraId="7A75EB3D" w14:textId="77777777" w:rsidTr="00A276B0">
        <w:tc>
          <w:tcPr>
            <w:tcW w:w="4388" w:type="dxa"/>
          </w:tcPr>
          <w:p w14:paraId="5F31E29E" w14:textId="50B2265F" w:rsidR="00130856" w:rsidRPr="0054631C"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130856" w:rsidRPr="00EB6705" w:rsidRDefault="00130856" w:rsidP="00130856">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130856" w:rsidRPr="00EB6705" w:rsidRDefault="00130856" w:rsidP="00130856">
            <w:pPr>
              <w:rPr>
                <w:rFonts w:ascii="Open Sans" w:hAnsi="Open Sans" w:cs="Open Sans"/>
                <w:b/>
                <w:bCs/>
                <w:sz w:val="20"/>
                <w:szCs w:val="20"/>
                <w:lang w:val="en-US"/>
              </w:rPr>
            </w:pPr>
          </w:p>
        </w:tc>
        <w:tc>
          <w:tcPr>
            <w:tcW w:w="8282" w:type="dxa"/>
          </w:tcPr>
          <w:p w14:paraId="1501A078" w14:textId="33E1E549" w:rsidR="00130856" w:rsidRPr="00EB6705" w:rsidRDefault="00130856" w:rsidP="00130856">
            <w:pPr>
              <w:rPr>
                <w:rFonts w:ascii="Open Sans" w:hAnsi="Open Sans" w:cs="Open Sans"/>
                <w:b/>
                <w:bCs/>
                <w:sz w:val="20"/>
                <w:szCs w:val="20"/>
                <w:lang w:val="en-US"/>
              </w:rPr>
            </w:pPr>
            <w:r>
              <w:rPr>
                <w:rFonts w:ascii="Open Sans" w:hAnsi="Open Sans" w:cs="Open Sans"/>
                <w:b/>
                <w:bCs/>
                <w:sz w:val="20"/>
                <w:szCs w:val="20"/>
                <w:lang w:val="en-US"/>
              </w:rPr>
              <w:t>Yes</w:t>
            </w:r>
            <w:r w:rsidR="002D16FB">
              <w:rPr>
                <w:rFonts w:ascii="Open Sans" w:hAnsi="Open Sans" w:cs="Open Sans"/>
                <w:b/>
                <w:bCs/>
                <w:sz w:val="20"/>
                <w:szCs w:val="20"/>
                <w:lang w:val="en-US"/>
              </w:rPr>
              <w:t>, we agree.</w:t>
            </w:r>
          </w:p>
        </w:tc>
      </w:tr>
      <w:tr w:rsidR="00130856" w:rsidRPr="00EB6705" w14:paraId="7B5338DB" w14:textId="77777777" w:rsidTr="00A276B0">
        <w:tc>
          <w:tcPr>
            <w:tcW w:w="4388" w:type="dxa"/>
          </w:tcPr>
          <w:p w14:paraId="34DBC0EB" w14:textId="65E10D2F" w:rsidR="00130856" w:rsidRPr="0054631C"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130856" w:rsidRPr="00EB6705" w:rsidRDefault="00130856" w:rsidP="00130856">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130856" w:rsidRPr="00EB6705" w:rsidRDefault="00130856" w:rsidP="00130856">
            <w:pPr>
              <w:rPr>
                <w:rFonts w:ascii="Open Sans" w:hAnsi="Open Sans" w:cs="Open Sans"/>
                <w:b/>
                <w:bCs/>
                <w:sz w:val="20"/>
                <w:szCs w:val="20"/>
                <w:lang w:val="en-US"/>
              </w:rPr>
            </w:pPr>
          </w:p>
        </w:tc>
        <w:tc>
          <w:tcPr>
            <w:tcW w:w="8282" w:type="dxa"/>
          </w:tcPr>
          <w:p w14:paraId="180836FD" w14:textId="256A7EF4" w:rsidR="004D5508" w:rsidRDefault="004D5508" w:rsidP="004D5508">
            <w:pPr>
              <w:rPr>
                <w:rFonts w:ascii="Open Sans" w:hAnsi="Open Sans" w:cs="Open Sans"/>
                <w:b/>
                <w:bCs/>
                <w:sz w:val="20"/>
                <w:szCs w:val="20"/>
                <w:lang w:val="en-US"/>
              </w:rPr>
            </w:pPr>
            <w:r>
              <w:rPr>
                <w:rFonts w:ascii="Open Sans" w:hAnsi="Open Sans" w:cs="Open Sans"/>
                <w:b/>
                <w:bCs/>
                <w:sz w:val="20"/>
                <w:szCs w:val="20"/>
                <w:lang w:val="en-US"/>
              </w:rPr>
              <w:t xml:space="preserve">Yes, </w:t>
            </w:r>
            <w:r w:rsidR="002D16FB">
              <w:rPr>
                <w:rFonts w:ascii="Open Sans" w:hAnsi="Open Sans" w:cs="Open Sans"/>
                <w:b/>
                <w:bCs/>
                <w:sz w:val="20"/>
                <w:szCs w:val="20"/>
                <w:lang w:val="en-US"/>
              </w:rPr>
              <w:t>we agree.</w:t>
            </w:r>
          </w:p>
          <w:p w14:paraId="19A8C9D2" w14:textId="53E1C9D1" w:rsidR="00130856" w:rsidRPr="00EB6705" w:rsidRDefault="00130856" w:rsidP="00130856">
            <w:pPr>
              <w:rPr>
                <w:rFonts w:ascii="Open Sans" w:hAnsi="Open Sans" w:cs="Open Sans"/>
                <w:b/>
                <w:bCs/>
                <w:sz w:val="20"/>
                <w:szCs w:val="20"/>
                <w:lang w:val="en-US"/>
              </w:rPr>
            </w:pPr>
          </w:p>
        </w:tc>
      </w:tr>
      <w:tr w:rsidR="00130856" w:rsidRPr="00EB6705" w14:paraId="6A190DDD" w14:textId="1FA8E7CF" w:rsidTr="00A276B0">
        <w:tc>
          <w:tcPr>
            <w:tcW w:w="4388" w:type="dxa"/>
          </w:tcPr>
          <w:p w14:paraId="3FBDA96A" w14:textId="77777777" w:rsidR="00130856" w:rsidRPr="00EB6705"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130856" w:rsidRPr="00EB6705" w:rsidRDefault="00130856" w:rsidP="00130856">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A92A33C" w:rsidR="00130856" w:rsidRPr="00EB6705" w:rsidRDefault="002D16FB" w:rsidP="00130856">
            <w:pPr>
              <w:rPr>
                <w:rFonts w:ascii="Open Sans" w:hAnsi="Open Sans" w:cs="Open Sans"/>
                <w:b/>
                <w:bCs/>
                <w:sz w:val="20"/>
                <w:szCs w:val="20"/>
                <w:lang w:val="en-US"/>
              </w:rPr>
            </w:pPr>
            <w:r>
              <w:rPr>
                <w:rFonts w:ascii="Open Sans" w:hAnsi="Open Sans" w:cs="Open Sans"/>
                <w:b/>
                <w:bCs/>
                <w:sz w:val="20"/>
                <w:szCs w:val="20"/>
                <w:lang w:val="en-US"/>
              </w:rPr>
              <w:t>No comment.</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03C134AE" w:rsidR="0054631C" w:rsidRPr="00EB6705" w:rsidRDefault="002D16FB" w:rsidP="0054631C">
            <w:pPr>
              <w:rPr>
                <w:rFonts w:ascii="Open Sans" w:hAnsi="Open Sans" w:cs="Open Sans"/>
                <w:b/>
                <w:bCs/>
                <w:sz w:val="20"/>
                <w:szCs w:val="20"/>
                <w:lang w:val="en-US"/>
              </w:rPr>
            </w:pPr>
            <w:r>
              <w:rPr>
                <w:rFonts w:ascii="Open Sans" w:hAnsi="Open Sans" w:cs="Open Sans"/>
                <w:b/>
                <w:bCs/>
                <w:sz w:val="20"/>
                <w:szCs w:val="20"/>
                <w:lang w:val="en-US"/>
              </w:rPr>
              <w:t>Yes, we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49BE7CCA" w:rsidR="009654A5" w:rsidRPr="00EB6705" w:rsidRDefault="00336EA9" w:rsidP="0054631C">
            <w:pPr>
              <w:rPr>
                <w:rFonts w:ascii="Open Sans" w:hAnsi="Open Sans" w:cs="Open Sans"/>
                <w:b/>
                <w:bCs/>
                <w:sz w:val="20"/>
                <w:szCs w:val="20"/>
                <w:lang w:val="en-US"/>
              </w:rPr>
            </w:pPr>
            <w:r>
              <w:rPr>
                <w:rFonts w:ascii="Open Sans" w:hAnsi="Open Sans" w:cs="Open Sans"/>
                <w:b/>
                <w:bCs/>
                <w:sz w:val="20"/>
                <w:szCs w:val="20"/>
                <w:lang w:val="en-US"/>
              </w:rPr>
              <w:t>Yes</w:t>
            </w:r>
            <w:r w:rsidR="002D16FB">
              <w:rPr>
                <w:rFonts w:ascii="Open Sans" w:hAnsi="Open Sans" w:cs="Open Sans"/>
                <w:b/>
                <w:bCs/>
                <w:sz w:val="20"/>
                <w:szCs w:val="20"/>
                <w:lang w:val="en-US"/>
              </w:rPr>
              <w:t>, we agree</w:t>
            </w:r>
            <w:r>
              <w:rPr>
                <w:rFonts w:ascii="Open Sans" w:hAnsi="Open Sans" w:cs="Open Sans"/>
                <w:b/>
                <w:bCs/>
                <w:sz w:val="20"/>
                <w:szCs w:val="20"/>
                <w:lang w:val="en-US"/>
              </w:rPr>
              <w: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34892599" w:rsidR="00D170DB" w:rsidRPr="00EB6705" w:rsidRDefault="005D7341" w:rsidP="005D7341">
            <w:pPr>
              <w:rPr>
                <w:rFonts w:ascii="Open Sans" w:hAnsi="Open Sans" w:cs="Open Sans"/>
                <w:b/>
                <w:bCs/>
                <w:sz w:val="20"/>
                <w:szCs w:val="20"/>
                <w:lang w:val="en-US"/>
              </w:rPr>
            </w:pPr>
            <w:r>
              <w:rPr>
                <w:rFonts w:ascii="Open Sans" w:hAnsi="Open Sans" w:cs="Open Sans"/>
                <w:b/>
                <w:bCs/>
                <w:sz w:val="20"/>
                <w:szCs w:val="20"/>
                <w:lang w:val="en-US"/>
              </w:rPr>
              <w:t xml:space="preserve">We </w:t>
            </w:r>
            <w:r w:rsidR="009654A5">
              <w:rPr>
                <w:rFonts w:ascii="Open Sans" w:hAnsi="Open Sans" w:cs="Open Sans"/>
                <w:b/>
                <w:bCs/>
                <w:sz w:val="20"/>
                <w:szCs w:val="20"/>
                <w:lang w:val="en-US"/>
              </w:rPr>
              <w:t>do</w:t>
            </w:r>
            <w:r w:rsidR="002D16FB">
              <w:rPr>
                <w:rFonts w:ascii="Open Sans" w:hAnsi="Open Sans" w:cs="Open Sans"/>
                <w:b/>
                <w:bCs/>
                <w:sz w:val="20"/>
                <w:szCs w:val="20"/>
                <w:lang w:val="en-US"/>
              </w:rPr>
              <w:t xml:space="preserve"> </w:t>
            </w:r>
            <w:r w:rsidR="009654A5">
              <w:rPr>
                <w:rFonts w:ascii="Open Sans" w:hAnsi="Open Sans" w:cs="Open Sans"/>
                <w:b/>
                <w:bCs/>
                <w:sz w:val="20"/>
                <w:szCs w:val="20"/>
                <w:lang w:val="en-US"/>
              </w:rPr>
              <w:t>n</w:t>
            </w:r>
            <w:r w:rsidR="002D16FB">
              <w:rPr>
                <w:rFonts w:ascii="Open Sans" w:hAnsi="Open Sans" w:cs="Open Sans"/>
                <w:b/>
                <w:bCs/>
                <w:sz w:val="20"/>
                <w:szCs w:val="20"/>
                <w:lang w:val="en-US"/>
              </w:rPr>
              <w:t>o</w:t>
            </w:r>
            <w:r w:rsidR="009654A5">
              <w:rPr>
                <w:rFonts w:ascii="Open Sans" w:hAnsi="Open Sans" w:cs="Open Sans"/>
                <w:b/>
                <w:bCs/>
                <w:sz w:val="20"/>
                <w:szCs w:val="20"/>
                <w:lang w:val="en-US"/>
              </w:rPr>
              <w:t xml:space="preserve">t agree with </w:t>
            </w:r>
            <w:r w:rsidR="002D16FB">
              <w:rPr>
                <w:rFonts w:ascii="Open Sans" w:hAnsi="Open Sans" w:cs="Open Sans"/>
                <w:b/>
                <w:bCs/>
                <w:sz w:val="20"/>
                <w:szCs w:val="20"/>
                <w:lang w:val="en-US"/>
              </w:rPr>
              <w:t>the name ‘</w:t>
            </w:r>
            <w:r w:rsidR="009654A5">
              <w:rPr>
                <w:rFonts w:ascii="Open Sans" w:hAnsi="Open Sans" w:cs="Open Sans"/>
                <w:b/>
                <w:bCs/>
                <w:sz w:val="20"/>
                <w:szCs w:val="20"/>
                <w:lang w:val="en-US"/>
              </w:rPr>
              <w:t>statement o</w:t>
            </w:r>
            <w:r w:rsidR="002D16FB">
              <w:rPr>
                <w:rFonts w:ascii="Open Sans" w:hAnsi="Open Sans" w:cs="Open Sans"/>
                <w:b/>
                <w:bCs/>
                <w:sz w:val="20"/>
                <w:szCs w:val="20"/>
                <w:lang w:val="en-US"/>
              </w:rPr>
              <w:t>f</w:t>
            </w:r>
            <w:r w:rsidR="009654A5">
              <w:rPr>
                <w:rFonts w:ascii="Open Sans" w:hAnsi="Open Sans" w:cs="Open Sans"/>
                <w:b/>
                <w:bCs/>
                <w:sz w:val="20"/>
                <w:szCs w:val="20"/>
                <w:lang w:val="en-US"/>
              </w:rPr>
              <w:t xml:space="preserve"> income and expense</w:t>
            </w:r>
            <w:r w:rsidR="002D16FB">
              <w:rPr>
                <w:rFonts w:ascii="Open Sans" w:hAnsi="Open Sans" w:cs="Open Sans"/>
                <w:b/>
                <w:bCs/>
                <w:sz w:val="20"/>
                <w:szCs w:val="20"/>
                <w:lang w:val="en-US"/>
              </w:rPr>
              <w:t>s’ as this is associated with the commercial entities</w:t>
            </w:r>
            <w:r w:rsidR="009654A5">
              <w:rPr>
                <w:rFonts w:ascii="Open Sans" w:hAnsi="Open Sans" w:cs="Open Sans"/>
                <w:b/>
                <w:bCs/>
                <w:sz w:val="20"/>
                <w:szCs w:val="20"/>
                <w:lang w:val="en-US"/>
              </w:rPr>
              <w:t xml:space="preserve">. </w:t>
            </w:r>
            <w:r w:rsidR="00946A42">
              <w:rPr>
                <w:rFonts w:ascii="Open Sans" w:hAnsi="Open Sans" w:cs="Open Sans"/>
                <w:b/>
                <w:bCs/>
                <w:sz w:val="20"/>
                <w:szCs w:val="20"/>
                <w:lang w:val="en-US"/>
              </w:rPr>
              <w:t>Rather, we could use the term ‘expenditure’ in place of ‘expenses’</w:t>
            </w:r>
            <w:r w:rsidR="007E6F07">
              <w:rPr>
                <w:rFonts w:ascii="Open Sans" w:hAnsi="Open Sans" w:cs="Open Sans"/>
                <w:b/>
                <w:bCs/>
                <w:sz w:val="20"/>
                <w:szCs w:val="20"/>
                <w:lang w:val="en-US"/>
              </w:rPr>
              <w:t>.</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4759F4B3" w:rsidR="00D170DB" w:rsidRPr="00EB6705" w:rsidRDefault="004D6C45" w:rsidP="005D7341">
            <w:pPr>
              <w:rPr>
                <w:rFonts w:ascii="Open Sans" w:hAnsi="Open Sans" w:cs="Open Sans"/>
                <w:b/>
                <w:bCs/>
                <w:sz w:val="20"/>
                <w:szCs w:val="20"/>
                <w:lang w:val="en-US"/>
              </w:rPr>
            </w:pPr>
            <w:r>
              <w:rPr>
                <w:rFonts w:ascii="Open Sans" w:hAnsi="Open Sans" w:cs="Open Sans"/>
                <w:b/>
                <w:bCs/>
                <w:sz w:val="20"/>
                <w:szCs w:val="20"/>
                <w:lang w:val="en-US"/>
              </w:rPr>
              <w:t xml:space="preserve">Yes, </w:t>
            </w:r>
            <w:r w:rsidR="00946A42">
              <w:rPr>
                <w:rFonts w:ascii="Open Sans" w:hAnsi="Open Sans" w:cs="Open Sans"/>
                <w:b/>
                <w:bCs/>
                <w:sz w:val="20"/>
                <w:szCs w:val="20"/>
                <w:lang w:val="en-US"/>
              </w:rPr>
              <w:t xml:space="preserve">this will </w:t>
            </w:r>
            <w:r>
              <w:rPr>
                <w:rFonts w:ascii="Open Sans" w:hAnsi="Open Sans" w:cs="Open Sans"/>
                <w:b/>
                <w:bCs/>
                <w:sz w:val="20"/>
                <w:szCs w:val="20"/>
                <w:lang w:val="en-US"/>
              </w:rPr>
              <w:t>imply the arithmetic difference between income and expenditure to remove the implication of profit or loss.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17DC7CE2" w:rsidR="00D170DB" w:rsidRPr="00EB6705" w:rsidRDefault="005D7341" w:rsidP="00D170DB">
            <w:pPr>
              <w:rPr>
                <w:rFonts w:ascii="Open Sans" w:hAnsi="Open Sans" w:cs="Open Sans"/>
                <w:b/>
                <w:bCs/>
                <w:sz w:val="20"/>
                <w:szCs w:val="20"/>
                <w:lang w:val="en-US"/>
              </w:rPr>
            </w:pPr>
            <w:r>
              <w:rPr>
                <w:rFonts w:ascii="Open Sans" w:hAnsi="Open Sans" w:cs="Open Sans"/>
                <w:b/>
                <w:bCs/>
                <w:sz w:val="20"/>
                <w:szCs w:val="20"/>
                <w:lang w:val="en-US"/>
              </w:rPr>
              <w:t>Yes</w:t>
            </w:r>
            <w:r w:rsidR="007E6F07">
              <w:rPr>
                <w:rFonts w:ascii="Open Sans" w:hAnsi="Open Sans" w:cs="Open Sans"/>
                <w:b/>
                <w:bCs/>
                <w:sz w:val="20"/>
                <w:szCs w:val="20"/>
                <w:lang w:val="en-US"/>
              </w:rPr>
              <w:t xml:space="preserve">, </w:t>
            </w:r>
            <w:r>
              <w:rPr>
                <w:rFonts w:ascii="Open Sans" w:hAnsi="Open Sans" w:cs="Open Sans"/>
                <w:b/>
                <w:bCs/>
                <w:sz w:val="20"/>
                <w:szCs w:val="20"/>
                <w:lang w:val="en-US"/>
              </w:rPr>
              <w:t>we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61979573" w:rsidR="00D170DB" w:rsidRPr="00EB6705" w:rsidRDefault="004D6C45" w:rsidP="00044011">
            <w:pPr>
              <w:rPr>
                <w:rFonts w:ascii="Open Sans" w:hAnsi="Open Sans" w:cs="Open Sans"/>
                <w:b/>
                <w:bCs/>
                <w:sz w:val="20"/>
                <w:szCs w:val="20"/>
                <w:lang w:val="en-US"/>
              </w:rPr>
            </w:pPr>
            <w:r>
              <w:rPr>
                <w:rFonts w:ascii="Open Sans" w:hAnsi="Open Sans" w:cs="Open Sans"/>
                <w:b/>
                <w:bCs/>
                <w:sz w:val="20"/>
                <w:szCs w:val="20"/>
                <w:lang w:val="en-US"/>
              </w:rPr>
              <w:t>No</w:t>
            </w:r>
            <w:r w:rsidR="007E6F07">
              <w:rPr>
                <w:rFonts w:ascii="Open Sans" w:hAnsi="Open Sans" w:cs="Open Sans"/>
                <w:b/>
                <w:bCs/>
                <w:sz w:val="20"/>
                <w:szCs w:val="20"/>
                <w:lang w:val="en-US"/>
              </w:rPr>
              <w:t>,</w:t>
            </w:r>
            <w:r>
              <w:rPr>
                <w:rFonts w:ascii="Open Sans" w:hAnsi="Open Sans" w:cs="Open Sans"/>
                <w:b/>
                <w:bCs/>
                <w:sz w:val="20"/>
                <w:szCs w:val="20"/>
                <w:lang w:val="en-US"/>
              </w:rPr>
              <w:t xml:space="preserve"> we</w:t>
            </w:r>
            <w:r w:rsidR="005D7341">
              <w:rPr>
                <w:rFonts w:ascii="Open Sans" w:hAnsi="Open Sans" w:cs="Open Sans"/>
                <w:b/>
                <w:bCs/>
                <w:sz w:val="20"/>
                <w:szCs w:val="20"/>
                <w:lang w:val="en-US"/>
              </w:rPr>
              <w:t xml:space="preserve"> do</w:t>
            </w:r>
            <w:r w:rsidR="007E6F07">
              <w:rPr>
                <w:rFonts w:ascii="Open Sans" w:hAnsi="Open Sans" w:cs="Open Sans"/>
                <w:b/>
                <w:bCs/>
                <w:sz w:val="20"/>
                <w:szCs w:val="20"/>
                <w:lang w:val="en-US"/>
              </w:rPr>
              <w:t xml:space="preserve"> </w:t>
            </w:r>
            <w:r w:rsidR="005D7341">
              <w:rPr>
                <w:rFonts w:ascii="Open Sans" w:hAnsi="Open Sans" w:cs="Open Sans"/>
                <w:b/>
                <w:bCs/>
                <w:sz w:val="20"/>
                <w:szCs w:val="20"/>
                <w:lang w:val="en-US"/>
              </w:rPr>
              <w:t>n</w:t>
            </w:r>
            <w:r w:rsidR="007E6F07">
              <w:rPr>
                <w:rFonts w:ascii="Open Sans" w:hAnsi="Open Sans" w:cs="Open Sans"/>
                <w:b/>
                <w:bCs/>
                <w:sz w:val="20"/>
                <w:szCs w:val="20"/>
                <w:lang w:val="en-US"/>
              </w:rPr>
              <w:t>o</w:t>
            </w:r>
            <w:r w:rsidR="005D7341">
              <w:rPr>
                <w:rFonts w:ascii="Open Sans" w:hAnsi="Open Sans" w:cs="Open Sans"/>
                <w:b/>
                <w:bCs/>
                <w:sz w:val="20"/>
                <w:szCs w:val="20"/>
                <w:lang w:val="en-US"/>
              </w:rPr>
              <w:t>t agree. The presentation</w:t>
            </w:r>
            <w:r w:rsidR="00044011">
              <w:rPr>
                <w:rFonts w:ascii="Open Sans" w:hAnsi="Open Sans" w:cs="Open Sans"/>
                <w:b/>
                <w:bCs/>
                <w:sz w:val="20"/>
                <w:szCs w:val="20"/>
                <w:lang w:val="en-US"/>
              </w:rPr>
              <w:t xml:space="preserve"> on format 2 would lead to confusion to</w:t>
            </w:r>
            <w:r w:rsidR="007E6F07">
              <w:rPr>
                <w:rFonts w:ascii="Open Sans" w:hAnsi="Open Sans" w:cs="Open Sans"/>
                <w:b/>
                <w:bCs/>
                <w:sz w:val="20"/>
                <w:szCs w:val="20"/>
                <w:lang w:val="en-US"/>
              </w:rPr>
              <w:t xml:space="preserve"> </w:t>
            </w:r>
            <w:r w:rsidR="00044011">
              <w:rPr>
                <w:rFonts w:ascii="Open Sans" w:hAnsi="Open Sans" w:cs="Open Sans"/>
                <w:b/>
                <w:bCs/>
                <w:sz w:val="20"/>
                <w:szCs w:val="20"/>
                <w:lang w:val="en-US"/>
              </w:rPr>
              <w:t>user</w:t>
            </w:r>
            <w:r w:rsidR="007E6F07">
              <w:rPr>
                <w:rFonts w:ascii="Open Sans" w:hAnsi="Open Sans" w:cs="Open Sans"/>
                <w:b/>
                <w:bCs/>
                <w:sz w:val="20"/>
                <w:szCs w:val="20"/>
                <w:lang w:val="en-US"/>
              </w:rPr>
              <w:t>s</w:t>
            </w:r>
            <w:r w:rsidR="00044011">
              <w:rPr>
                <w:rFonts w:ascii="Open Sans" w:hAnsi="Open Sans" w:cs="Open Sans"/>
                <w:b/>
                <w:bCs/>
                <w:sz w:val="20"/>
                <w:szCs w:val="20"/>
                <w:lang w:val="en-US"/>
              </w:rPr>
              <w:t xml:space="preserve"> of the accounts a</w:t>
            </w:r>
            <w:r>
              <w:rPr>
                <w:rFonts w:ascii="Open Sans" w:hAnsi="Open Sans" w:cs="Open Sans"/>
                <w:b/>
                <w:bCs/>
                <w:sz w:val="20"/>
                <w:szCs w:val="20"/>
                <w:lang w:val="en-US"/>
              </w:rPr>
              <w:t xml:space="preserve">nd also reduce comparability. We </w:t>
            </w:r>
            <w:r w:rsidR="00044011">
              <w:rPr>
                <w:rFonts w:ascii="Open Sans" w:hAnsi="Open Sans" w:cs="Open Sans"/>
                <w:b/>
                <w:bCs/>
                <w:sz w:val="20"/>
                <w:szCs w:val="20"/>
                <w:lang w:val="en-US"/>
              </w:rPr>
              <w:t>propose that Format 1 be adopted</w:t>
            </w:r>
            <w:r>
              <w:rPr>
                <w:rFonts w:ascii="Open Sans" w:hAnsi="Open Sans" w:cs="Open Sans"/>
                <w:b/>
                <w:bCs/>
                <w:sz w:val="20"/>
                <w:szCs w:val="20"/>
                <w:lang w:val="en-US"/>
              </w:rPr>
              <w:t>.</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0330B27D" w:rsidR="005A718A" w:rsidRPr="00EB6705" w:rsidRDefault="004E0652" w:rsidP="00147EB3">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02A32F8" w:rsidR="005A718A" w:rsidRPr="00EB6705" w:rsidRDefault="004E0652" w:rsidP="005A718A">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4E0652" w:rsidRPr="00EB6705" w14:paraId="0E559181" w14:textId="77777777" w:rsidTr="00A276B0">
        <w:tc>
          <w:tcPr>
            <w:tcW w:w="4388" w:type="dxa"/>
          </w:tcPr>
          <w:p w14:paraId="6B68FA35" w14:textId="6C76E618" w:rsidR="004E0652" w:rsidRPr="000C07D4"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4E0652" w:rsidRPr="00EB6705" w:rsidRDefault="004E0652" w:rsidP="004E0652">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4E0652" w:rsidRPr="00EB6705" w:rsidRDefault="004E0652" w:rsidP="004E0652">
            <w:pPr>
              <w:rPr>
                <w:rFonts w:ascii="Open Sans" w:hAnsi="Open Sans" w:cs="Open Sans"/>
                <w:b/>
                <w:bCs/>
                <w:sz w:val="20"/>
                <w:szCs w:val="20"/>
                <w:lang w:val="en-US"/>
              </w:rPr>
            </w:pPr>
          </w:p>
        </w:tc>
        <w:tc>
          <w:tcPr>
            <w:tcW w:w="8282" w:type="dxa"/>
          </w:tcPr>
          <w:p w14:paraId="654B219E" w14:textId="6FBB1857"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r w:rsidR="004E0652" w:rsidRPr="00EB6705" w14:paraId="341968CD" w14:textId="77777777" w:rsidTr="00A276B0">
        <w:tc>
          <w:tcPr>
            <w:tcW w:w="4388" w:type="dxa"/>
          </w:tcPr>
          <w:p w14:paraId="2FAEB7D0" w14:textId="58EEA4C9" w:rsidR="004E0652" w:rsidRPr="000C07D4"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4E0652" w:rsidRPr="00EB6705" w:rsidRDefault="004E0652" w:rsidP="004E0652">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4E0652" w:rsidRPr="00EB6705" w:rsidRDefault="004E0652" w:rsidP="004E0652">
            <w:pPr>
              <w:rPr>
                <w:rFonts w:ascii="Open Sans" w:hAnsi="Open Sans" w:cs="Open Sans"/>
                <w:b/>
                <w:bCs/>
                <w:sz w:val="20"/>
                <w:szCs w:val="20"/>
                <w:lang w:val="en-US"/>
              </w:rPr>
            </w:pPr>
          </w:p>
        </w:tc>
        <w:tc>
          <w:tcPr>
            <w:tcW w:w="8282" w:type="dxa"/>
          </w:tcPr>
          <w:p w14:paraId="76A85D8A" w14:textId="6B7D9735"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Yes,</w:t>
            </w:r>
            <w:r w:rsidR="007E6F07">
              <w:rPr>
                <w:rFonts w:ascii="Open Sans" w:hAnsi="Open Sans" w:cs="Open Sans"/>
                <w:b/>
                <w:bCs/>
                <w:sz w:val="20"/>
                <w:szCs w:val="20"/>
                <w:lang w:val="en-US"/>
              </w:rPr>
              <w:t xml:space="preserve"> we agree</w:t>
            </w:r>
            <w:r>
              <w:rPr>
                <w:rFonts w:ascii="Open Sans" w:hAnsi="Open Sans" w:cs="Open Sans"/>
                <w:b/>
                <w:bCs/>
                <w:sz w:val="20"/>
                <w:szCs w:val="20"/>
                <w:lang w:val="en-US"/>
              </w:rPr>
              <w:t>.</w:t>
            </w:r>
          </w:p>
        </w:tc>
      </w:tr>
      <w:tr w:rsidR="004E0652" w:rsidRPr="00EB6705" w14:paraId="1AF97E2F" w14:textId="4F7015C8" w:rsidTr="00A276B0">
        <w:tc>
          <w:tcPr>
            <w:tcW w:w="4388" w:type="dxa"/>
          </w:tcPr>
          <w:p w14:paraId="132203D3" w14:textId="5C6D782E" w:rsidR="004E0652" w:rsidRPr="00EB6705"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4E0652" w:rsidRPr="00EB6705" w:rsidRDefault="004E0652" w:rsidP="004E0652">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6A0996E"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4A848D7B" w:rsidR="00C8003A" w:rsidRPr="00EB6705" w:rsidRDefault="007E6F07" w:rsidP="00C8003A">
            <w:pPr>
              <w:jc w:val="both"/>
              <w:rPr>
                <w:rFonts w:ascii="Open Sans" w:hAnsi="Open Sans" w:cs="Open Sans"/>
                <w:b/>
                <w:bCs/>
                <w:sz w:val="20"/>
                <w:szCs w:val="20"/>
                <w:lang w:val="en-US"/>
              </w:rPr>
            </w:pPr>
            <w:r>
              <w:rPr>
                <w:rFonts w:ascii="Open Sans" w:hAnsi="Open Sans" w:cs="Open Sans"/>
                <w:b/>
                <w:bCs/>
                <w:sz w:val="20"/>
                <w:szCs w:val="20"/>
                <w:lang w:val="en-US"/>
              </w:rPr>
              <w:t>Yes, w</w:t>
            </w:r>
            <w:r w:rsidR="00BB082C">
              <w:rPr>
                <w:rFonts w:ascii="Open Sans" w:hAnsi="Open Sans" w:cs="Open Sans"/>
                <w:b/>
                <w:bCs/>
                <w:sz w:val="20"/>
                <w:szCs w:val="20"/>
                <w:lang w:val="en-US"/>
              </w:rPr>
              <w:t>e agree</w:t>
            </w:r>
            <w:r>
              <w:rPr>
                <w:rFonts w:ascii="Open Sans" w:hAnsi="Open Sans" w:cs="Open Sans"/>
                <w:b/>
                <w:bCs/>
                <w:sz w:val="20"/>
                <w:szCs w:val="20"/>
                <w:lang w:val="en-US"/>
              </w:rPr>
              <w:t>.</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78733618" w:rsidR="008A350D" w:rsidRPr="00EB6705" w:rsidRDefault="00BB082C" w:rsidP="008A350D">
            <w:pPr>
              <w:jc w:val="both"/>
              <w:rPr>
                <w:rFonts w:ascii="Open Sans" w:hAnsi="Open Sans" w:cs="Open Sans"/>
                <w:b/>
                <w:bCs/>
                <w:sz w:val="20"/>
                <w:szCs w:val="20"/>
                <w:lang w:val="nl-NL"/>
              </w:rPr>
            </w:pPr>
            <w:r>
              <w:rPr>
                <w:rFonts w:ascii="Open Sans" w:hAnsi="Open Sans" w:cs="Open Sans"/>
                <w:b/>
                <w:bCs/>
                <w:sz w:val="20"/>
                <w:szCs w:val="20"/>
                <w:lang w:val="nl-NL"/>
              </w:rPr>
              <w:t>Yes</w:t>
            </w:r>
            <w:r w:rsidR="001620D4">
              <w:rPr>
                <w:rFonts w:ascii="Open Sans" w:hAnsi="Open Sans" w:cs="Open Sans"/>
                <w:b/>
                <w:bCs/>
                <w:sz w:val="20"/>
                <w:szCs w:val="20"/>
                <w:lang w:val="nl-NL"/>
              </w:rPr>
              <w:t>,</w:t>
            </w:r>
            <w:r>
              <w:rPr>
                <w:rFonts w:ascii="Open Sans" w:hAnsi="Open Sans" w:cs="Open Sans"/>
                <w:b/>
                <w:bCs/>
                <w:sz w:val="20"/>
                <w:szCs w:val="20"/>
                <w:lang w:val="nl-NL"/>
              </w:rPr>
              <w:t xml:space="preserve"> it is sufficient</w:t>
            </w:r>
            <w:r w:rsidR="001620D4">
              <w:rPr>
                <w:rFonts w:ascii="Open Sans" w:hAnsi="Open Sans" w:cs="Open Sans"/>
                <w:b/>
                <w:bCs/>
                <w:sz w:val="20"/>
                <w:szCs w:val="20"/>
                <w:lang w:val="nl-NL"/>
              </w:rPr>
              <w: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52544AE5" w:rsidR="008A350D" w:rsidRPr="00EB6705" w:rsidRDefault="00BB082C" w:rsidP="008A350D">
            <w:pPr>
              <w:jc w:val="both"/>
              <w:rPr>
                <w:rFonts w:ascii="Open Sans" w:hAnsi="Open Sans" w:cs="Open Sans"/>
                <w:b/>
                <w:bCs/>
                <w:sz w:val="20"/>
                <w:szCs w:val="20"/>
                <w:lang w:val="nl-NL"/>
              </w:rPr>
            </w:pPr>
            <w:r>
              <w:rPr>
                <w:rFonts w:ascii="Open Sans" w:hAnsi="Open Sans" w:cs="Open Sans"/>
                <w:b/>
                <w:bCs/>
                <w:sz w:val="20"/>
                <w:szCs w:val="20"/>
                <w:lang w:val="nl-NL"/>
              </w:rPr>
              <w:t>Yes</w:t>
            </w:r>
            <w:r w:rsidR="001620D4">
              <w:rPr>
                <w:rFonts w:ascii="Open Sans" w:hAnsi="Open Sans" w:cs="Open Sans"/>
                <w:b/>
                <w:bCs/>
                <w:sz w:val="20"/>
                <w:szCs w:val="20"/>
                <w:lang w:val="nl-NL"/>
              </w:rPr>
              <w:t>,</w:t>
            </w:r>
            <w:r>
              <w:rPr>
                <w:rFonts w:ascii="Open Sans" w:hAnsi="Open Sans" w:cs="Open Sans"/>
                <w:b/>
                <w:bCs/>
                <w:sz w:val="20"/>
                <w:szCs w:val="20"/>
                <w:lang w:val="nl-NL"/>
              </w:rPr>
              <w:t xml:space="preserve"> we agree</w:t>
            </w:r>
            <w:r w:rsidR="001A3E73">
              <w:rPr>
                <w:rFonts w:ascii="Open Sans" w:hAnsi="Open Sans" w:cs="Open Sans"/>
                <w:b/>
                <w:bCs/>
                <w:sz w:val="20"/>
                <w:szCs w:val="20"/>
                <w:lang w:val="nl-NL"/>
              </w:rPr>
              <w:t>.</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72C89D50" w:rsidR="008A350D" w:rsidRPr="00EB6705" w:rsidRDefault="001620D4" w:rsidP="008A350D">
            <w:pPr>
              <w:jc w:val="both"/>
              <w:rPr>
                <w:rFonts w:ascii="Open Sans" w:hAnsi="Open Sans" w:cs="Open Sans"/>
                <w:b/>
                <w:bCs/>
                <w:sz w:val="20"/>
                <w:szCs w:val="20"/>
                <w:lang w:val="nl-NL"/>
              </w:rPr>
            </w:pPr>
            <w:r>
              <w:rPr>
                <w:rFonts w:ascii="Open Sans" w:hAnsi="Open Sans" w:cs="Open Sans"/>
                <w:b/>
                <w:bCs/>
                <w:sz w:val="20"/>
                <w:szCs w:val="20"/>
                <w:lang w:val="nl-NL"/>
              </w:rPr>
              <w:t>No comment.</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1EEA0DF5" w:rsidR="008A350D" w:rsidRPr="00EB6705" w:rsidRDefault="001620D4" w:rsidP="008A350D">
            <w:pPr>
              <w:jc w:val="both"/>
              <w:rPr>
                <w:rFonts w:ascii="Open Sans" w:hAnsi="Open Sans" w:cs="Open Sans"/>
                <w:b/>
                <w:bCs/>
                <w:sz w:val="20"/>
                <w:szCs w:val="20"/>
                <w:lang w:val="nl-NL"/>
              </w:rPr>
            </w:pPr>
            <w:r>
              <w:rPr>
                <w:rFonts w:ascii="Open Sans" w:hAnsi="Open Sans" w:cs="Open Sans"/>
                <w:b/>
                <w:bCs/>
                <w:sz w:val="20"/>
                <w:szCs w:val="20"/>
                <w:lang w:val="nl-NL"/>
              </w:rPr>
              <w:t>Yes, w</w:t>
            </w:r>
            <w:r w:rsidR="00ED3CA8">
              <w:rPr>
                <w:rFonts w:ascii="Open Sans" w:hAnsi="Open Sans" w:cs="Open Sans"/>
                <w:b/>
                <w:bCs/>
                <w:sz w:val="20"/>
                <w:szCs w:val="20"/>
                <w:lang w:val="nl-NL"/>
              </w:rPr>
              <w:t>e agree with the proposed terms</w:t>
            </w:r>
            <w:r>
              <w:rPr>
                <w:rFonts w:ascii="Open Sans" w:hAnsi="Open Sans" w:cs="Open Sans"/>
                <w:b/>
                <w:bCs/>
                <w:sz w:val="20"/>
                <w:szCs w:val="20"/>
                <w:lang w:val="nl-NL"/>
              </w:rPr>
              <w:t>.</w:t>
            </w:r>
            <w:r w:rsidR="00FB5CD0">
              <w:rPr>
                <w:rFonts w:ascii="Open Sans" w:hAnsi="Open Sans" w:cs="Open Sans"/>
                <w:b/>
                <w:bCs/>
                <w:sz w:val="20"/>
                <w:szCs w:val="20"/>
                <w:lang w:val="nl-NL"/>
              </w:rPr>
              <w:t xml:space="preserve"> </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3AA7E3D3" w:rsidR="00D8539B" w:rsidRPr="00EB6705" w:rsidRDefault="001620D4" w:rsidP="00D8539B">
            <w:pPr>
              <w:jc w:val="both"/>
              <w:rPr>
                <w:rFonts w:ascii="Open Sans" w:hAnsi="Open Sans" w:cs="Open Sans"/>
                <w:b/>
                <w:bCs/>
                <w:sz w:val="20"/>
                <w:szCs w:val="20"/>
                <w:lang w:val="en-US"/>
              </w:rPr>
            </w:pPr>
            <w:r>
              <w:rPr>
                <w:rFonts w:ascii="Open Sans" w:hAnsi="Open Sans" w:cs="Open Sans"/>
                <w:b/>
                <w:bCs/>
                <w:sz w:val="20"/>
                <w:szCs w:val="20"/>
                <w:lang w:val="en-US"/>
              </w:rPr>
              <w:t>Yes. w</w:t>
            </w:r>
            <w:r w:rsidR="00831F8D">
              <w:rPr>
                <w:rFonts w:ascii="Open Sans" w:hAnsi="Open Sans" w:cs="Open Sans"/>
                <w:b/>
                <w:bCs/>
                <w:sz w:val="20"/>
                <w:szCs w:val="20"/>
                <w:lang w:val="en-US"/>
              </w:rPr>
              <w:t>e agree</w:t>
            </w:r>
            <w:r>
              <w:rPr>
                <w:rFonts w:ascii="Open Sans" w:hAnsi="Open Sans" w:cs="Open Sans"/>
                <w:b/>
                <w:bCs/>
                <w:sz w:val="20"/>
                <w:szCs w:val="20"/>
                <w:lang w:val="en-US"/>
              </w:rPr>
              <w:t>.</w:t>
            </w:r>
            <w:r w:rsidR="00831F8D">
              <w:rPr>
                <w:rFonts w:ascii="Open Sans" w:hAnsi="Open Sans" w:cs="Open Sans"/>
                <w:b/>
                <w:bCs/>
                <w:sz w:val="20"/>
                <w:szCs w:val="20"/>
                <w:lang w:val="en-US"/>
              </w:rPr>
              <w:t xml:space="preserve"> </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4AA84DD2" w:rsidR="00907EE8"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Yes, w</w:t>
            </w:r>
            <w:r w:rsidR="00ED3CA8">
              <w:rPr>
                <w:rFonts w:ascii="Open Sans" w:hAnsi="Open Sans" w:cs="Open Sans"/>
                <w:b/>
                <w:bCs/>
                <w:sz w:val="20"/>
                <w:szCs w:val="20"/>
                <w:lang w:val="en-US"/>
              </w:rPr>
              <w:t>e agree</w:t>
            </w:r>
            <w:r>
              <w:rPr>
                <w:rFonts w:ascii="Open Sans" w:hAnsi="Open Sans" w:cs="Open Sans"/>
                <w:b/>
                <w:bCs/>
                <w:sz w:val="20"/>
                <w:szCs w:val="20"/>
                <w:lang w:val="en-US"/>
              </w:rPr>
              <w:t>.</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2EFBD706" w:rsidR="00907EE8"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Yes, w</w:t>
            </w:r>
            <w:r w:rsidR="00ED3CA8">
              <w:rPr>
                <w:rFonts w:ascii="Open Sans" w:hAnsi="Open Sans" w:cs="Open Sans"/>
                <w:b/>
                <w:bCs/>
                <w:sz w:val="20"/>
                <w:szCs w:val="20"/>
                <w:lang w:val="en-US"/>
              </w:rPr>
              <w:t>e agree</w:t>
            </w:r>
            <w:r>
              <w:rPr>
                <w:rFonts w:ascii="Open Sans" w:hAnsi="Open Sans" w:cs="Open Sans"/>
                <w:b/>
                <w:bCs/>
                <w:sz w:val="20"/>
                <w:szCs w:val="20"/>
                <w:lang w:val="en-US"/>
              </w:rPr>
              <w:t>.</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612E800F" w:rsidR="00907EE8"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Yes, w</w:t>
            </w:r>
            <w:r w:rsidR="00ED3CA8">
              <w:rPr>
                <w:rFonts w:ascii="Open Sans" w:hAnsi="Open Sans" w:cs="Open Sans"/>
                <w:b/>
                <w:bCs/>
                <w:sz w:val="20"/>
                <w:szCs w:val="20"/>
                <w:lang w:val="en-US"/>
              </w:rPr>
              <w:t>e agree</w:t>
            </w:r>
            <w:r>
              <w:rPr>
                <w:rFonts w:ascii="Open Sans" w:hAnsi="Open Sans" w:cs="Open Sans"/>
                <w:b/>
                <w:bCs/>
                <w:sz w:val="20"/>
                <w:szCs w:val="20"/>
                <w:lang w:val="en-US"/>
              </w:rPr>
              <w:t>.</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446F2293" w:rsidR="002C5B7D"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 xml:space="preserve">We agree to a two-year </w:t>
            </w:r>
            <w:r w:rsidR="00FF5C11">
              <w:rPr>
                <w:rFonts w:ascii="Open Sans" w:hAnsi="Open Sans" w:cs="Open Sans"/>
                <w:b/>
                <w:bCs/>
                <w:sz w:val="20"/>
                <w:szCs w:val="20"/>
                <w:lang w:val="en-US"/>
              </w:rPr>
              <w:t>transition</w:t>
            </w:r>
            <w:r>
              <w:rPr>
                <w:rFonts w:ascii="Open Sans" w:hAnsi="Open Sans" w:cs="Open Sans"/>
                <w:b/>
                <w:bCs/>
                <w:sz w:val="20"/>
                <w:szCs w:val="20"/>
                <w:lang w:val="en-US"/>
              </w:rPr>
              <w:t xml:space="preserve"> period to allow for adequate preparation for the change.</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A445" w14:textId="77777777" w:rsidR="00FB3461" w:rsidRDefault="00FB3461" w:rsidP="009F74AC">
      <w:pPr>
        <w:spacing w:after="0" w:line="240" w:lineRule="auto"/>
      </w:pPr>
      <w:r>
        <w:separator/>
      </w:r>
    </w:p>
  </w:endnote>
  <w:endnote w:type="continuationSeparator" w:id="0">
    <w:p w14:paraId="60B1309C" w14:textId="77777777" w:rsidR="00FB3461" w:rsidRDefault="00FB3461" w:rsidP="009F74AC">
      <w:pPr>
        <w:spacing w:after="0" w:line="240" w:lineRule="auto"/>
      </w:pPr>
      <w:r>
        <w:continuationSeparator/>
      </w:r>
    </w:p>
  </w:endnote>
  <w:endnote w:type="continuationNotice" w:id="1">
    <w:p w14:paraId="66797279" w14:textId="77777777" w:rsidR="00FB3461" w:rsidRDefault="00FB3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4C1A72FE" w:rsidR="00B54007" w:rsidRDefault="00B54007">
        <w:pPr>
          <w:pStyle w:val="Footer"/>
          <w:jc w:val="center"/>
        </w:pPr>
        <w:r>
          <w:fldChar w:fldCharType="begin"/>
        </w:r>
        <w:r>
          <w:instrText xml:space="preserve"> PAGE   \* MERGEFORMAT </w:instrText>
        </w:r>
        <w:r>
          <w:fldChar w:fldCharType="separate"/>
        </w:r>
        <w:r w:rsidR="001F7226">
          <w:rPr>
            <w:noProof/>
          </w:rPr>
          <w:t>11</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BDC5" w14:textId="77777777" w:rsidR="00FB3461" w:rsidRDefault="00FB3461" w:rsidP="009F74AC">
      <w:pPr>
        <w:spacing w:after="0" w:line="240" w:lineRule="auto"/>
      </w:pPr>
      <w:r>
        <w:separator/>
      </w:r>
    </w:p>
  </w:footnote>
  <w:footnote w:type="continuationSeparator" w:id="0">
    <w:p w14:paraId="2B6E4819" w14:textId="77777777" w:rsidR="00FB3461" w:rsidRDefault="00FB3461" w:rsidP="009F74AC">
      <w:pPr>
        <w:spacing w:after="0" w:line="240" w:lineRule="auto"/>
      </w:pPr>
      <w:r>
        <w:continuationSeparator/>
      </w:r>
    </w:p>
  </w:footnote>
  <w:footnote w:type="continuationNotice" w:id="1">
    <w:p w14:paraId="23BF6CD2" w14:textId="77777777" w:rsidR="00FB3461" w:rsidRDefault="00FB3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lang w:eastAsia="en-GB"/>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E52562"/>
    <w:multiLevelType w:val="hybridMultilevel"/>
    <w:tmpl w:val="9DF68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03623"/>
    <w:multiLevelType w:val="hybridMultilevel"/>
    <w:tmpl w:val="A878B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52664"/>
    <w:multiLevelType w:val="hybridMultilevel"/>
    <w:tmpl w:val="61520A82"/>
    <w:lvl w:ilvl="0" w:tplc="C4104D8C">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467AB"/>
    <w:multiLevelType w:val="hybridMultilevel"/>
    <w:tmpl w:val="057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633461">
    <w:abstractNumId w:val="7"/>
  </w:num>
  <w:num w:numId="2" w16cid:durableId="160123324">
    <w:abstractNumId w:val="3"/>
  </w:num>
  <w:num w:numId="3" w16cid:durableId="722221181">
    <w:abstractNumId w:val="6"/>
  </w:num>
  <w:num w:numId="4" w16cid:durableId="2127114024">
    <w:abstractNumId w:val="16"/>
  </w:num>
  <w:num w:numId="5" w16cid:durableId="779690724">
    <w:abstractNumId w:val="5"/>
  </w:num>
  <w:num w:numId="6" w16cid:durableId="1352881800">
    <w:abstractNumId w:val="19"/>
  </w:num>
  <w:num w:numId="7" w16cid:durableId="1725787537">
    <w:abstractNumId w:val="14"/>
  </w:num>
  <w:num w:numId="8" w16cid:durableId="2117753081">
    <w:abstractNumId w:val="12"/>
  </w:num>
  <w:num w:numId="9" w16cid:durableId="1454441699">
    <w:abstractNumId w:val="9"/>
  </w:num>
  <w:num w:numId="10" w16cid:durableId="816073305">
    <w:abstractNumId w:val="13"/>
  </w:num>
  <w:num w:numId="11" w16cid:durableId="136118776">
    <w:abstractNumId w:val="2"/>
  </w:num>
  <w:num w:numId="12" w16cid:durableId="294412492">
    <w:abstractNumId w:val="8"/>
  </w:num>
  <w:num w:numId="13" w16cid:durableId="1706754864">
    <w:abstractNumId w:val="11"/>
  </w:num>
  <w:num w:numId="14" w16cid:durableId="1792672288">
    <w:abstractNumId w:val="1"/>
  </w:num>
  <w:num w:numId="15" w16cid:durableId="2009091360">
    <w:abstractNumId w:val="17"/>
  </w:num>
  <w:num w:numId="16" w16cid:durableId="775948072">
    <w:abstractNumId w:val="0"/>
  </w:num>
  <w:num w:numId="17" w16cid:durableId="146871618">
    <w:abstractNumId w:val="18"/>
  </w:num>
  <w:num w:numId="18" w16cid:durableId="1243447260">
    <w:abstractNumId w:val="4"/>
  </w:num>
  <w:num w:numId="19" w16cid:durableId="353113658">
    <w:abstractNumId w:val="10"/>
  </w:num>
  <w:num w:numId="20" w16cid:durableId="515314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2C3"/>
    <w:rsid w:val="00001C0C"/>
    <w:rsid w:val="00010435"/>
    <w:rsid w:val="00021FD9"/>
    <w:rsid w:val="00023210"/>
    <w:rsid w:val="0002746A"/>
    <w:rsid w:val="00032CDB"/>
    <w:rsid w:val="000419A1"/>
    <w:rsid w:val="00044011"/>
    <w:rsid w:val="00046D9C"/>
    <w:rsid w:val="000554EC"/>
    <w:rsid w:val="00057570"/>
    <w:rsid w:val="0007287A"/>
    <w:rsid w:val="00074864"/>
    <w:rsid w:val="00080D8D"/>
    <w:rsid w:val="00082C3C"/>
    <w:rsid w:val="000A4EAF"/>
    <w:rsid w:val="000A6348"/>
    <w:rsid w:val="000A7174"/>
    <w:rsid w:val="000B0C37"/>
    <w:rsid w:val="000B1B88"/>
    <w:rsid w:val="000B6DE4"/>
    <w:rsid w:val="000C07D4"/>
    <w:rsid w:val="000C4B96"/>
    <w:rsid w:val="000C4E37"/>
    <w:rsid w:val="000F46FC"/>
    <w:rsid w:val="000F7A25"/>
    <w:rsid w:val="001211DC"/>
    <w:rsid w:val="001255FA"/>
    <w:rsid w:val="00126569"/>
    <w:rsid w:val="00130856"/>
    <w:rsid w:val="00147EB3"/>
    <w:rsid w:val="001620D4"/>
    <w:rsid w:val="0017613B"/>
    <w:rsid w:val="00181523"/>
    <w:rsid w:val="0018299E"/>
    <w:rsid w:val="0018792C"/>
    <w:rsid w:val="001948B2"/>
    <w:rsid w:val="001A12FB"/>
    <w:rsid w:val="001A3E73"/>
    <w:rsid w:val="001A4180"/>
    <w:rsid w:val="001A5D87"/>
    <w:rsid w:val="001A7FEC"/>
    <w:rsid w:val="001B6E16"/>
    <w:rsid w:val="001C3A48"/>
    <w:rsid w:val="001D2FA7"/>
    <w:rsid w:val="001E04DA"/>
    <w:rsid w:val="001F45E4"/>
    <w:rsid w:val="001F7226"/>
    <w:rsid w:val="0020106B"/>
    <w:rsid w:val="0020260D"/>
    <w:rsid w:val="00210458"/>
    <w:rsid w:val="00230842"/>
    <w:rsid w:val="002322C4"/>
    <w:rsid w:val="002379AC"/>
    <w:rsid w:val="002413E6"/>
    <w:rsid w:val="002414E0"/>
    <w:rsid w:val="00247337"/>
    <w:rsid w:val="002538DD"/>
    <w:rsid w:val="00292B2C"/>
    <w:rsid w:val="00297E2C"/>
    <w:rsid w:val="002A167D"/>
    <w:rsid w:val="002B6584"/>
    <w:rsid w:val="002C0C3F"/>
    <w:rsid w:val="002C5B7D"/>
    <w:rsid w:val="002D16FB"/>
    <w:rsid w:val="002D3E58"/>
    <w:rsid w:val="002E16CB"/>
    <w:rsid w:val="002E4F95"/>
    <w:rsid w:val="00312E18"/>
    <w:rsid w:val="00320F61"/>
    <w:rsid w:val="00326516"/>
    <w:rsid w:val="003325FA"/>
    <w:rsid w:val="00336705"/>
    <w:rsid w:val="00336EA9"/>
    <w:rsid w:val="00354A3A"/>
    <w:rsid w:val="003745FB"/>
    <w:rsid w:val="003755E7"/>
    <w:rsid w:val="003939BC"/>
    <w:rsid w:val="0039725E"/>
    <w:rsid w:val="003A0428"/>
    <w:rsid w:val="003A11E8"/>
    <w:rsid w:val="003A1EEF"/>
    <w:rsid w:val="003B33EC"/>
    <w:rsid w:val="003C7B7A"/>
    <w:rsid w:val="003E10EA"/>
    <w:rsid w:val="003E1D5D"/>
    <w:rsid w:val="00413E15"/>
    <w:rsid w:val="00417841"/>
    <w:rsid w:val="00425E50"/>
    <w:rsid w:val="00426636"/>
    <w:rsid w:val="004437B6"/>
    <w:rsid w:val="004441A6"/>
    <w:rsid w:val="00463CE5"/>
    <w:rsid w:val="004759D7"/>
    <w:rsid w:val="00480EB8"/>
    <w:rsid w:val="00484CCF"/>
    <w:rsid w:val="00486D65"/>
    <w:rsid w:val="004933C9"/>
    <w:rsid w:val="004A3A1F"/>
    <w:rsid w:val="004D5508"/>
    <w:rsid w:val="004D6C45"/>
    <w:rsid w:val="004E0652"/>
    <w:rsid w:val="004E15CA"/>
    <w:rsid w:val="004E764D"/>
    <w:rsid w:val="00512D54"/>
    <w:rsid w:val="00515388"/>
    <w:rsid w:val="00522012"/>
    <w:rsid w:val="005247D7"/>
    <w:rsid w:val="005266FA"/>
    <w:rsid w:val="0053637E"/>
    <w:rsid w:val="00546090"/>
    <w:rsid w:val="0054631C"/>
    <w:rsid w:val="005476F2"/>
    <w:rsid w:val="00551FD4"/>
    <w:rsid w:val="0056475E"/>
    <w:rsid w:val="0059760D"/>
    <w:rsid w:val="005A718A"/>
    <w:rsid w:val="005B3F30"/>
    <w:rsid w:val="005B6CC3"/>
    <w:rsid w:val="005C792B"/>
    <w:rsid w:val="005D2FF0"/>
    <w:rsid w:val="005D7341"/>
    <w:rsid w:val="005E6190"/>
    <w:rsid w:val="005F18AF"/>
    <w:rsid w:val="005F2F75"/>
    <w:rsid w:val="006037C0"/>
    <w:rsid w:val="00611507"/>
    <w:rsid w:val="00620E80"/>
    <w:rsid w:val="00623B8E"/>
    <w:rsid w:val="006463FF"/>
    <w:rsid w:val="00651710"/>
    <w:rsid w:val="0065626A"/>
    <w:rsid w:val="00675790"/>
    <w:rsid w:val="0068267D"/>
    <w:rsid w:val="00692087"/>
    <w:rsid w:val="00694053"/>
    <w:rsid w:val="00696DC5"/>
    <w:rsid w:val="006A4A3D"/>
    <w:rsid w:val="006A4C7A"/>
    <w:rsid w:val="006B266D"/>
    <w:rsid w:val="006B6418"/>
    <w:rsid w:val="006C21F6"/>
    <w:rsid w:val="006C52E0"/>
    <w:rsid w:val="006C5BCC"/>
    <w:rsid w:val="006D3B0D"/>
    <w:rsid w:val="0070517A"/>
    <w:rsid w:val="007076A7"/>
    <w:rsid w:val="00710CE2"/>
    <w:rsid w:val="00713C32"/>
    <w:rsid w:val="007267C3"/>
    <w:rsid w:val="007279C0"/>
    <w:rsid w:val="007370DD"/>
    <w:rsid w:val="00765106"/>
    <w:rsid w:val="0077222F"/>
    <w:rsid w:val="00790FFE"/>
    <w:rsid w:val="007912AA"/>
    <w:rsid w:val="00791E3A"/>
    <w:rsid w:val="007953CE"/>
    <w:rsid w:val="0079758C"/>
    <w:rsid w:val="007A0550"/>
    <w:rsid w:val="007A106E"/>
    <w:rsid w:val="007A1294"/>
    <w:rsid w:val="007A3859"/>
    <w:rsid w:val="007A557C"/>
    <w:rsid w:val="007B3A98"/>
    <w:rsid w:val="007B580B"/>
    <w:rsid w:val="007D27F2"/>
    <w:rsid w:val="007E6F07"/>
    <w:rsid w:val="007F48A5"/>
    <w:rsid w:val="0080195C"/>
    <w:rsid w:val="008040ED"/>
    <w:rsid w:val="008058F4"/>
    <w:rsid w:val="00812CA9"/>
    <w:rsid w:val="0081321F"/>
    <w:rsid w:val="008137C0"/>
    <w:rsid w:val="00821B3D"/>
    <w:rsid w:val="00826B08"/>
    <w:rsid w:val="00831F8D"/>
    <w:rsid w:val="00841B58"/>
    <w:rsid w:val="00850BFE"/>
    <w:rsid w:val="00860251"/>
    <w:rsid w:val="00865ACC"/>
    <w:rsid w:val="00876D53"/>
    <w:rsid w:val="00884E0C"/>
    <w:rsid w:val="008A350D"/>
    <w:rsid w:val="008C6B40"/>
    <w:rsid w:val="008C76B2"/>
    <w:rsid w:val="008D0E11"/>
    <w:rsid w:val="008D6228"/>
    <w:rsid w:val="00907EE8"/>
    <w:rsid w:val="00925D37"/>
    <w:rsid w:val="009313BE"/>
    <w:rsid w:val="00931959"/>
    <w:rsid w:val="00943505"/>
    <w:rsid w:val="00946A42"/>
    <w:rsid w:val="00947E53"/>
    <w:rsid w:val="0095564D"/>
    <w:rsid w:val="00962E82"/>
    <w:rsid w:val="009654A5"/>
    <w:rsid w:val="00973D7F"/>
    <w:rsid w:val="00993FE3"/>
    <w:rsid w:val="0099616F"/>
    <w:rsid w:val="00997746"/>
    <w:rsid w:val="009A11AA"/>
    <w:rsid w:val="009A1E46"/>
    <w:rsid w:val="009A5255"/>
    <w:rsid w:val="009B0BE0"/>
    <w:rsid w:val="009B3349"/>
    <w:rsid w:val="009C5079"/>
    <w:rsid w:val="009D2751"/>
    <w:rsid w:val="009D5588"/>
    <w:rsid w:val="009D56E6"/>
    <w:rsid w:val="009D7C93"/>
    <w:rsid w:val="009F3B43"/>
    <w:rsid w:val="009F74AC"/>
    <w:rsid w:val="00A039B2"/>
    <w:rsid w:val="00A07D43"/>
    <w:rsid w:val="00A15E58"/>
    <w:rsid w:val="00A17864"/>
    <w:rsid w:val="00A22952"/>
    <w:rsid w:val="00A276B0"/>
    <w:rsid w:val="00A30143"/>
    <w:rsid w:val="00A303B5"/>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73B87"/>
    <w:rsid w:val="00B91FEA"/>
    <w:rsid w:val="00BA1536"/>
    <w:rsid w:val="00BA2063"/>
    <w:rsid w:val="00BA32F9"/>
    <w:rsid w:val="00BA33C9"/>
    <w:rsid w:val="00BB082C"/>
    <w:rsid w:val="00BC4D68"/>
    <w:rsid w:val="00BD09CA"/>
    <w:rsid w:val="00BE132D"/>
    <w:rsid w:val="00BF437E"/>
    <w:rsid w:val="00BF6FEA"/>
    <w:rsid w:val="00C3346C"/>
    <w:rsid w:val="00C340C6"/>
    <w:rsid w:val="00C448D7"/>
    <w:rsid w:val="00C46F27"/>
    <w:rsid w:val="00C5292F"/>
    <w:rsid w:val="00C57F73"/>
    <w:rsid w:val="00C66202"/>
    <w:rsid w:val="00C70D93"/>
    <w:rsid w:val="00C70E46"/>
    <w:rsid w:val="00C74CD9"/>
    <w:rsid w:val="00C77881"/>
    <w:rsid w:val="00C8003A"/>
    <w:rsid w:val="00C806B8"/>
    <w:rsid w:val="00C95766"/>
    <w:rsid w:val="00CA5E81"/>
    <w:rsid w:val="00CA66E2"/>
    <w:rsid w:val="00CC2D7B"/>
    <w:rsid w:val="00CC7FF9"/>
    <w:rsid w:val="00CD2B6B"/>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93661"/>
    <w:rsid w:val="00DA2013"/>
    <w:rsid w:val="00DA23F7"/>
    <w:rsid w:val="00DA5B5F"/>
    <w:rsid w:val="00DB1FA3"/>
    <w:rsid w:val="00DB7739"/>
    <w:rsid w:val="00DC3687"/>
    <w:rsid w:val="00DD6B4E"/>
    <w:rsid w:val="00DF47D7"/>
    <w:rsid w:val="00E0347C"/>
    <w:rsid w:val="00E05A28"/>
    <w:rsid w:val="00E162A0"/>
    <w:rsid w:val="00E162AE"/>
    <w:rsid w:val="00E201D7"/>
    <w:rsid w:val="00E213FC"/>
    <w:rsid w:val="00E32B40"/>
    <w:rsid w:val="00E34C92"/>
    <w:rsid w:val="00E36F6E"/>
    <w:rsid w:val="00E467F5"/>
    <w:rsid w:val="00E4681B"/>
    <w:rsid w:val="00E575AC"/>
    <w:rsid w:val="00E60611"/>
    <w:rsid w:val="00E628A8"/>
    <w:rsid w:val="00E63126"/>
    <w:rsid w:val="00E71959"/>
    <w:rsid w:val="00E81315"/>
    <w:rsid w:val="00E97B55"/>
    <w:rsid w:val="00EA3878"/>
    <w:rsid w:val="00EB6705"/>
    <w:rsid w:val="00EB78C2"/>
    <w:rsid w:val="00EC26EB"/>
    <w:rsid w:val="00ED3497"/>
    <w:rsid w:val="00ED3CA8"/>
    <w:rsid w:val="00EE7BF3"/>
    <w:rsid w:val="00EF110B"/>
    <w:rsid w:val="00F14452"/>
    <w:rsid w:val="00F24C90"/>
    <w:rsid w:val="00F3234F"/>
    <w:rsid w:val="00F432A0"/>
    <w:rsid w:val="00F47AC9"/>
    <w:rsid w:val="00F6667F"/>
    <w:rsid w:val="00F740AA"/>
    <w:rsid w:val="00F86A59"/>
    <w:rsid w:val="00F9105F"/>
    <w:rsid w:val="00FB3461"/>
    <w:rsid w:val="00FB43E6"/>
    <w:rsid w:val="00FB5CD0"/>
    <w:rsid w:val="00FB6CC9"/>
    <w:rsid w:val="00FC5639"/>
    <w:rsid w:val="00FC5E2D"/>
    <w:rsid w:val="00FD06CA"/>
    <w:rsid w:val="00FD28E2"/>
    <w:rsid w:val="00FD39F7"/>
    <w:rsid w:val="00FD5DC8"/>
    <w:rsid w:val="00FE02D5"/>
    <w:rsid w:val="00FE20EA"/>
    <w:rsid w:val="00FF5C11"/>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1">
    <w:name w:val="Unresolved Mention1"/>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1">
    <w:name w:val="Mention1"/>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2596</Words>
  <Characters>14800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cp:lastPrinted>2023-03-28T08:01:00Z</cp:lastPrinted>
  <dcterms:created xsi:type="dcterms:W3CDTF">2023-05-04T12:30:00Z</dcterms:created>
  <dcterms:modified xsi:type="dcterms:W3CDTF">2023-05-04T12:30:00Z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