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w:t>
        </w:r>
        <w:r w:rsidRPr="00EB6705">
          <w:rPr>
            <w:rFonts w:ascii="Open Sans" w:hAnsi="Open Sans" w:cs="Open Sans"/>
            <w:color w:val="0563C1" w:themeColor="hyperlink"/>
            <w:sz w:val="20"/>
            <w:szCs w:val="20"/>
            <w:u w:val="single"/>
            <w:lang w:val="en-US"/>
          </w:rPr>
          <w:t>p</w:t>
        </w:r>
        <w:r w:rsidRPr="00EB6705">
          <w:rPr>
            <w:rFonts w:ascii="Open Sans" w:hAnsi="Open Sans" w:cs="Open Sans"/>
            <w:color w:val="0563C1" w:themeColor="hyperlink"/>
            <w:sz w:val="20"/>
            <w:szCs w:val="20"/>
            <w:u w:val="single"/>
            <w:lang w:val="en-US"/>
          </w:rPr>
          <w:t>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41F498B1" w:rsidR="00F6667F" w:rsidRPr="00EB6705" w:rsidRDefault="00E7388B">
            <w:pPr>
              <w:rPr>
                <w:rFonts w:ascii="Open Sans" w:hAnsi="Open Sans" w:cs="Open Sans"/>
                <w:sz w:val="20"/>
                <w:szCs w:val="20"/>
              </w:rPr>
            </w:pPr>
            <w:proofErr w:type="spellStart"/>
            <w:r>
              <w:rPr>
                <w:rFonts w:ascii="Open Sans" w:hAnsi="Open Sans" w:cs="Open Sans"/>
                <w:sz w:val="20"/>
                <w:szCs w:val="20"/>
              </w:rPr>
              <w:t>Ayele</w:t>
            </w:r>
            <w:proofErr w:type="spellEnd"/>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0EE93E0A" w:rsidR="00F6667F" w:rsidRPr="00EB6705" w:rsidRDefault="00E7388B">
            <w:pPr>
              <w:rPr>
                <w:rFonts w:ascii="Open Sans" w:hAnsi="Open Sans" w:cs="Open Sans"/>
                <w:sz w:val="20"/>
                <w:szCs w:val="20"/>
              </w:rPr>
            </w:pPr>
            <w:r>
              <w:rPr>
                <w:rFonts w:ascii="Open Sans" w:hAnsi="Open Sans" w:cs="Open Sans"/>
                <w:sz w:val="20"/>
                <w:szCs w:val="20"/>
              </w:rPr>
              <w:t xml:space="preserve">Addis Ababa University and </w:t>
            </w:r>
            <w:proofErr w:type="spellStart"/>
            <w:r>
              <w:rPr>
                <w:rFonts w:ascii="Open Sans" w:hAnsi="Open Sans" w:cs="Open Sans"/>
                <w:sz w:val="20"/>
                <w:szCs w:val="20"/>
              </w:rPr>
              <w:t>iPASS</w:t>
            </w:r>
            <w:proofErr w:type="spellEnd"/>
            <w:r>
              <w:rPr>
                <w:rFonts w:ascii="Open Sans" w:hAnsi="Open Sans" w:cs="Open Sans"/>
                <w:sz w:val="20"/>
                <w:szCs w:val="20"/>
              </w:rPr>
              <w:t xml:space="preserve"> Training and Consultancy</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6A988F10" w:rsidR="00DB7739" w:rsidRPr="00EB6705" w:rsidRDefault="00E7388B">
            <w:pPr>
              <w:rPr>
                <w:rFonts w:ascii="Open Sans" w:hAnsi="Open Sans" w:cs="Open Sans"/>
                <w:sz w:val="20"/>
                <w:szCs w:val="20"/>
              </w:rPr>
            </w:pPr>
            <w:proofErr w:type="spellStart"/>
            <w:r>
              <w:rPr>
                <w:rFonts w:ascii="Open Sans" w:hAnsi="Open Sans" w:cs="Open Sans"/>
                <w:sz w:val="20"/>
                <w:szCs w:val="20"/>
              </w:rPr>
              <w:t>Tekle</w:t>
            </w:r>
            <w:proofErr w:type="spellEnd"/>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39E23BA0" w:rsidR="00DB7739" w:rsidRPr="00EB6705" w:rsidRDefault="00E7388B">
            <w:pPr>
              <w:rPr>
                <w:rFonts w:ascii="Open Sans" w:hAnsi="Open Sans" w:cs="Open Sans"/>
                <w:sz w:val="20"/>
                <w:szCs w:val="20"/>
              </w:rPr>
            </w:pPr>
            <w:r>
              <w:rPr>
                <w:rFonts w:ascii="Open Sans" w:hAnsi="Open Sans" w:cs="Open Sans"/>
                <w:sz w:val="20"/>
                <w:szCs w:val="20"/>
              </w:rPr>
              <w:t>As an Individual</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55017B9B" w:rsidR="000C4E37" w:rsidRDefault="00E7388B" w:rsidP="000C4E37">
            <w:pPr>
              <w:rPr>
                <w:rFonts w:ascii="Open Sans" w:hAnsi="Open Sans" w:cs="Open Sans"/>
                <w:sz w:val="20"/>
                <w:szCs w:val="20"/>
              </w:rPr>
            </w:pPr>
            <w:r>
              <w:rPr>
                <w:rFonts w:ascii="Open Sans" w:hAnsi="Open Sans" w:cs="Open Sans"/>
                <w:sz w:val="20"/>
                <w:szCs w:val="20"/>
              </w:rPr>
              <w:t>ayele.kebede@aau.edu.et</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2E610ADC" w:rsidR="000C4E37" w:rsidRPr="00EB6705" w:rsidRDefault="00E7388B" w:rsidP="000C4E37">
            <w:pPr>
              <w:rPr>
                <w:rFonts w:ascii="Open Sans" w:hAnsi="Open Sans" w:cs="Open Sans"/>
                <w:sz w:val="20"/>
                <w:szCs w:val="20"/>
              </w:rPr>
            </w:pPr>
            <w:r>
              <w:rPr>
                <w:rFonts w:ascii="Open Sans" w:hAnsi="Open Sans" w:cs="Open Sans"/>
                <w:sz w:val="20"/>
                <w:szCs w:val="20"/>
              </w:rPr>
              <w:t>Ethiopia</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6A45752B" w:rsidR="000C4E37" w:rsidRPr="00EB6705" w:rsidRDefault="00E7388B" w:rsidP="000C4E37">
            <w:pPr>
              <w:rPr>
                <w:rFonts w:ascii="Open Sans" w:hAnsi="Open Sans" w:cs="Open Sans"/>
                <w:sz w:val="20"/>
                <w:szCs w:val="20"/>
              </w:rPr>
            </w:pPr>
            <w:r>
              <w:rPr>
                <w:rFonts w:ascii="Open Sans" w:hAnsi="Open Sans" w:cs="Open Sans"/>
                <w:sz w:val="20"/>
                <w:szCs w:val="20"/>
              </w:rPr>
              <w:t>Lecturer and Consultant</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1DC74CE4" w14:textId="77777777" w:rsidR="000C4E37" w:rsidRDefault="00E7388B" w:rsidP="000C4E37">
            <w:pPr>
              <w:rPr>
                <w:rFonts w:ascii="Open Sans" w:hAnsi="Open Sans" w:cs="Open Sans"/>
                <w:sz w:val="20"/>
                <w:szCs w:val="20"/>
              </w:rPr>
            </w:pPr>
            <w:r>
              <w:rPr>
                <w:rFonts w:ascii="Open Sans" w:hAnsi="Open Sans" w:cs="Open Sans"/>
                <w:sz w:val="20"/>
                <w:szCs w:val="20"/>
              </w:rPr>
              <w:t>Academic</w:t>
            </w:r>
          </w:p>
          <w:p w14:paraId="35AE1A56" w14:textId="04A4A506" w:rsidR="00E7388B" w:rsidRPr="00EB6705" w:rsidRDefault="00E7388B" w:rsidP="000C4E37">
            <w:pPr>
              <w:rPr>
                <w:rFonts w:ascii="Open Sans" w:hAnsi="Open Sans" w:cs="Open Sans"/>
                <w:sz w:val="20"/>
                <w:szCs w:val="20"/>
              </w:rPr>
            </w:pPr>
            <w:r>
              <w:rPr>
                <w:rFonts w:ascii="Open Sans" w:hAnsi="Open Sans" w:cs="Open Sans"/>
                <w:sz w:val="20"/>
                <w:szCs w:val="20"/>
              </w:rPr>
              <w:t>Other: Consultant</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7777777" w:rsidR="006C21F6" w:rsidRPr="00EA5000" w:rsidRDefault="006C21F6" w:rsidP="006C21F6">
            <w:pPr>
              <w:rPr>
                <w:rFonts w:ascii="Open Sans" w:hAnsi="Open Sans" w:cs="Open Sans"/>
                <w:b/>
                <w:color w:val="000000"/>
                <w:sz w:val="20"/>
                <w:szCs w:val="20"/>
              </w:rPr>
            </w:pPr>
            <w:r w:rsidRPr="00EA5000">
              <w:rPr>
                <w:rFonts w:ascii="Open Sans" w:hAnsi="Open Sans" w:cs="Open Sans"/>
                <w:b/>
                <w:color w:val="000000"/>
                <w:sz w:val="20"/>
                <w:szCs w:val="20"/>
              </w:rPr>
              <w:t>Agree</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746D04D4" w:rsidR="00A7789F" w:rsidRPr="00EB6705" w:rsidRDefault="00E7388B" w:rsidP="00A959C4">
            <w:pPr>
              <w:jc w:val="both"/>
              <w:rPr>
                <w:rFonts w:ascii="Open Sans" w:hAnsi="Open Sans" w:cs="Open Sans"/>
                <w:b/>
                <w:bCs/>
                <w:sz w:val="20"/>
                <w:szCs w:val="20"/>
                <w:lang w:val="en-US"/>
              </w:rPr>
            </w:pPr>
            <w:r>
              <w:rPr>
                <w:rFonts w:ascii="Open Sans" w:hAnsi="Open Sans" w:cs="Open Sans"/>
                <w:b/>
                <w:bCs/>
                <w:sz w:val="20"/>
                <w:szCs w:val="20"/>
                <w:lang w:val="en-US"/>
              </w:rPr>
              <w:t>It is helpful.</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1BEABB98" w:rsidR="00623B8E" w:rsidRPr="00EB6705" w:rsidRDefault="00E7388B" w:rsidP="00A959C4">
            <w:pPr>
              <w:jc w:val="both"/>
              <w:rPr>
                <w:rFonts w:ascii="Open Sans" w:hAnsi="Open Sans" w:cs="Open Sans"/>
                <w:b/>
                <w:bCs/>
                <w:sz w:val="20"/>
                <w:szCs w:val="20"/>
                <w:lang w:val="en-US"/>
              </w:rPr>
            </w:pPr>
            <w:r>
              <w:rPr>
                <w:rFonts w:ascii="Open Sans" w:hAnsi="Open Sans" w:cs="Open Sans"/>
                <w:b/>
                <w:bCs/>
                <w:sz w:val="20"/>
                <w:szCs w:val="20"/>
                <w:lang w:val="en-US"/>
              </w:rPr>
              <w:t>Yes. It needs to give a quantitative threshold of those who are recommended to use these Guidance.</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69B54FA0" w14:textId="77777777" w:rsidR="00E7388B" w:rsidRPr="00E7388B" w:rsidRDefault="00E7388B" w:rsidP="00E7388B">
            <w:pPr>
              <w:jc w:val="both"/>
              <w:rPr>
                <w:rFonts w:ascii="Open Sans" w:hAnsi="Open Sans" w:cs="Open Sans"/>
                <w:b/>
                <w:bCs/>
                <w:sz w:val="20"/>
                <w:szCs w:val="20"/>
                <w:lang w:val="en-US"/>
              </w:rPr>
            </w:pPr>
            <w:r w:rsidRPr="00E7388B">
              <w:rPr>
                <w:rFonts w:ascii="Open Sans" w:hAnsi="Open Sans" w:cs="Open Sans"/>
                <w:b/>
                <w:bCs/>
                <w:sz w:val="20"/>
                <w:szCs w:val="20"/>
                <w:lang w:val="en-US"/>
              </w:rPr>
              <w:t xml:space="preserve">Do you agree with the description of the broad characteristics? (Question 2a) </w:t>
            </w:r>
          </w:p>
          <w:p w14:paraId="6BBCABE7" w14:textId="77777777" w:rsidR="00E7388B" w:rsidRPr="00E7388B" w:rsidRDefault="00E7388B" w:rsidP="00E7388B">
            <w:pPr>
              <w:jc w:val="both"/>
              <w:rPr>
                <w:rFonts w:ascii="Open Sans" w:hAnsi="Open Sans" w:cs="Open Sans"/>
                <w:b/>
                <w:bCs/>
                <w:sz w:val="20"/>
                <w:szCs w:val="20"/>
                <w:lang w:val="en-US"/>
              </w:rPr>
            </w:pPr>
            <w:r w:rsidRPr="00E7388B">
              <w:rPr>
                <w:rFonts w:ascii="Open Sans" w:hAnsi="Open Sans" w:cs="Open Sans"/>
                <w:b/>
                <w:bCs/>
                <w:sz w:val="20"/>
                <w:szCs w:val="20"/>
                <w:lang w:val="en-US"/>
              </w:rPr>
              <w:t>I agree with the description approach but not with the descriptions. I was expecting the defining characteristics of not-for-profit organizations in G1.2 to include:</w:t>
            </w:r>
          </w:p>
          <w:p w14:paraId="401BA3A5" w14:textId="77777777" w:rsidR="00E7388B" w:rsidRPr="00E7388B" w:rsidRDefault="00E7388B" w:rsidP="00E7388B">
            <w:pPr>
              <w:pStyle w:val="ListParagraph"/>
              <w:numPr>
                <w:ilvl w:val="0"/>
                <w:numId w:val="19"/>
              </w:numPr>
              <w:jc w:val="both"/>
              <w:rPr>
                <w:rFonts w:ascii="Open Sans" w:hAnsi="Open Sans" w:cs="Open Sans"/>
                <w:b/>
                <w:bCs/>
                <w:sz w:val="20"/>
                <w:szCs w:val="20"/>
                <w:lang w:val="en-US"/>
              </w:rPr>
            </w:pPr>
            <w:r w:rsidRPr="00E7388B">
              <w:rPr>
                <w:rFonts w:ascii="Open Sans" w:hAnsi="Open Sans" w:cs="Open Sans"/>
                <w:b/>
                <w:bCs/>
                <w:sz w:val="20"/>
                <w:szCs w:val="20"/>
                <w:lang w:val="en-US"/>
              </w:rPr>
              <w:t>The General Absence of the Profit Motive</w:t>
            </w:r>
          </w:p>
          <w:p w14:paraId="7F61CBFA" w14:textId="77777777" w:rsidR="00E7388B" w:rsidRPr="00E7388B" w:rsidRDefault="00E7388B" w:rsidP="00E7388B">
            <w:pPr>
              <w:pStyle w:val="ListParagraph"/>
              <w:numPr>
                <w:ilvl w:val="0"/>
                <w:numId w:val="19"/>
              </w:numPr>
              <w:jc w:val="both"/>
              <w:rPr>
                <w:rFonts w:ascii="Open Sans" w:hAnsi="Open Sans" w:cs="Open Sans"/>
                <w:b/>
                <w:bCs/>
                <w:sz w:val="20"/>
                <w:szCs w:val="20"/>
                <w:lang w:val="en-US"/>
              </w:rPr>
            </w:pPr>
            <w:r w:rsidRPr="00E7388B">
              <w:rPr>
                <w:rFonts w:ascii="Open Sans" w:hAnsi="Open Sans" w:cs="Open Sans"/>
                <w:b/>
                <w:bCs/>
                <w:sz w:val="20"/>
                <w:szCs w:val="20"/>
                <w:lang w:val="en-US"/>
              </w:rPr>
              <w:t xml:space="preserve">General Absence of Defined Ownership Interest as NPOs are owned collectively not individually. It is also described in INPAG as it is “unlikely to have external parties that have a material financial interest in their net assets (particularly given the characteristics of an NPO)”. </w:t>
            </w:r>
          </w:p>
          <w:p w14:paraId="65DB2A42" w14:textId="77777777" w:rsidR="00E7388B" w:rsidRPr="00E7388B" w:rsidRDefault="00E7388B" w:rsidP="00E7388B">
            <w:pPr>
              <w:pStyle w:val="ListParagraph"/>
              <w:numPr>
                <w:ilvl w:val="0"/>
                <w:numId w:val="19"/>
              </w:numPr>
              <w:jc w:val="both"/>
              <w:rPr>
                <w:rFonts w:ascii="Open Sans" w:hAnsi="Open Sans" w:cs="Open Sans"/>
                <w:b/>
                <w:bCs/>
                <w:sz w:val="20"/>
                <w:szCs w:val="20"/>
                <w:lang w:val="en-US"/>
              </w:rPr>
            </w:pPr>
            <w:r w:rsidRPr="00E7388B">
              <w:rPr>
                <w:rFonts w:ascii="Open Sans" w:hAnsi="Open Sans" w:cs="Open Sans"/>
                <w:b/>
                <w:bCs/>
                <w:sz w:val="20"/>
                <w:szCs w:val="20"/>
                <w:lang w:val="en-US"/>
              </w:rPr>
              <w:t>The absence of direct or proportionate returns on or off of investment.</w:t>
            </w:r>
          </w:p>
          <w:p w14:paraId="1F6DDA6A" w14:textId="44FC5A30" w:rsidR="00E7388B" w:rsidRDefault="00E7388B" w:rsidP="00E7388B">
            <w:pPr>
              <w:jc w:val="both"/>
              <w:rPr>
                <w:rFonts w:ascii="Open Sans" w:hAnsi="Open Sans" w:cs="Open Sans"/>
                <w:b/>
                <w:bCs/>
                <w:sz w:val="20"/>
                <w:szCs w:val="20"/>
                <w:lang w:val="en-US"/>
              </w:rPr>
            </w:pPr>
          </w:p>
          <w:p w14:paraId="1B0E8330" w14:textId="48B0D8D1" w:rsidR="00E7388B" w:rsidRDefault="00E7388B" w:rsidP="00E7388B">
            <w:pPr>
              <w:jc w:val="both"/>
              <w:rPr>
                <w:rFonts w:ascii="Open Sans" w:hAnsi="Open Sans" w:cs="Open Sans"/>
                <w:b/>
                <w:bCs/>
                <w:sz w:val="20"/>
                <w:szCs w:val="20"/>
                <w:lang w:val="en-US"/>
              </w:rPr>
            </w:pPr>
            <w:r w:rsidRPr="00E7388B">
              <w:rPr>
                <w:rFonts w:ascii="Open Sans" w:hAnsi="Open Sans" w:cs="Open Sans"/>
                <w:b/>
                <w:bCs/>
                <w:sz w:val="20"/>
                <w:szCs w:val="20"/>
                <w:lang w:val="en-US"/>
              </w:rPr>
              <w:t xml:space="preserve">Does the term ‘providing a benefit to the public’ include all entities that might be NPOs, and if not, what could be changed? (Question 2a) </w:t>
            </w:r>
          </w:p>
          <w:p w14:paraId="437A9694" w14:textId="77777777" w:rsidR="00E7388B" w:rsidRPr="00E7388B" w:rsidRDefault="00E7388B" w:rsidP="00E7388B">
            <w:pPr>
              <w:jc w:val="both"/>
              <w:rPr>
                <w:rFonts w:ascii="Open Sans" w:hAnsi="Open Sans" w:cs="Open Sans"/>
                <w:b/>
                <w:bCs/>
                <w:sz w:val="20"/>
                <w:szCs w:val="20"/>
                <w:lang w:val="en-US"/>
              </w:rPr>
            </w:pPr>
          </w:p>
          <w:p w14:paraId="16CB8BCD" w14:textId="77777777" w:rsidR="00E7388B" w:rsidRPr="00E7388B" w:rsidRDefault="00E7388B" w:rsidP="00E7388B">
            <w:pPr>
              <w:jc w:val="both"/>
              <w:rPr>
                <w:rFonts w:ascii="Open Sans" w:hAnsi="Open Sans" w:cs="Open Sans"/>
                <w:b/>
                <w:bCs/>
                <w:sz w:val="20"/>
                <w:szCs w:val="20"/>
                <w:lang w:val="en-US"/>
              </w:rPr>
            </w:pPr>
            <w:r w:rsidRPr="00E7388B">
              <w:rPr>
                <w:rFonts w:ascii="Open Sans" w:hAnsi="Open Sans" w:cs="Open Sans"/>
                <w:b/>
                <w:bCs/>
                <w:sz w:val="20"/>
                <w:szCs w:val="20"/>
                <w:lang w:val="en-US"/>
              </w:rPr>
              <w:t>Yes. For that matter it even includes all entities. I think this is a problem as a defining description it needs to compare (similarity) and contrast (differ) it from other entities. What I propose as the  thing to be changed is to add on providing benefit to public in absence of the profit motive.</w:t>
            </w:r>
          </w:p>
          <w:p w14:paraId="201CC812" w14:textId="77777777" w:rsidR="00E7388B" w:rsidRPr="00E7388B" w:rsidRDefault="00E7388B" w:rsidP="00E7388B">
            <w:pPr>
              <w:spacing w:before="120" w:after="120"/>
              <w:rPr>
                <w:rFonts w:ascii="Open Sans" w:hAnsi="Open Sans" w:cs="Open Sans"/>
                <w:b/>
                <w:bCs/>
                <w:sz w:val="20"/>
                <w:szCs w:val="20"/>
                <w:lang w:val="en-US"/>
              </w:rPr>
            </w:pPr>
          </w:p>
          <w:p w14:paraId="76DF1CE6" w14:textId="77777777" w:rsidR="00FE20EA" w:rsidRPr="00D90216" w:rsidRDefault="00FE20EA" w:rsidP="00D90216">
            <w:pPr>
              <w:spacing w:before="120" w:after="120"/>
              <w:rPr>
                <w:rFonts w:ascii="Open Sans" w:hAnsi="Open Sans" w:cs="Open Sans"/>
                <w:b/>
                <w:bCs/>
                <w:sz w:val="20"/>
                <w:szCs w:val="20"/>
                <w:lang w:val="en-US"/>
              </w:rPr>
            </w:pPr>
          </w:p>
        </w:tc>
      </w:tr>
      <w:tr w:rsidR="00A7789F" w:rsidRPr="00812683"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Does Section 1, together with the Preface, provide clear guidance on which NPOs are intended to benefit from the use of </w:t>
            </w:r>
            <w:r w:rsidRPr="00EB6705">
              <w:rPr>
                <w:rFonts w:ascii="Open Sans" w:hAnsi="Open Sans" w:cs="Open Sans"/>
                <w:sz w:val="20"/>
                <w:szCs w:val="20"/>
                <w:lang w:val="en-US"/>
              </w:rPr>
              <w:lastRenderedPageBreak/>
              <w:t>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652805E" w14:textId="77777777" w:rsidR="00E7388B" w:rsidRPr="00812683" w:rsidRDefault="00E7388B" w:rsidP="00812683">
            <w:pPr>
              <w:jc w:val="both"/>
              <w:rPr>
                <w:rFonts w:ascii="Open Sans" w:hAnsi="Open Sans" w:cs="Open Sans"/>
                <w:b/>
                <w:bCs/>
                <w:sz w:val="20"/>
                <w:szCs w:val="20"/>
                <w:lang w:val="en-US"/>
              </w:rPr>
            </w:pPr>
            <w:r w:rsidRPr="00812683">
              <w:rPr>
                <w:rFonts w:ascii="Open Sans" w:hAnsi="Open Sans" w:cs="Open Sans"/>
                <w:b/>
                <w:bCs/>
                <w:sz w:val="20"/>
                <w:szCs w:val="20"/>
                <w:lang w:val="en-US"/>
              </w:rPr>
              <w:t>No. It needs a tiered guidance by nature or size of the NPOs. Further a recommendation for staged adoption could be a plus.</w:t>
            </w:r>
          </w:p>
          <w:p w14:paraId="17E8030D" w14:textId="77777777" w:rsidR="00A7789F" w:rsidRPr="00EB6705" w:rsidRDefault="00A7789F" w:rsidP="00812683">
            <w:pPr>
              <w:jc w:val="both"/>
              <w:rPr>
                <w:rFonts w:ascii="Open Sans" w:hAnsi="Open Sans" w:cs="Open Sans"/>
                <w:b/>
                <w:bCs/>
                <w:sz w:val="20"/>
                <w:szCs w:val="20"/>
                <w:lang w:val="en-US"/>
              </w:rPr>
            </w:pP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048C5682" w:rsidR="00FE20EA" w:rsidRPr="00E7388B" w:rsidRDefault="00E7388B" w:rsidP="00812683">
            <w:pPr>
              <w:jc w:val="both"/>
              <w:rPr>
                <w:rFonts w:ascii="Times New Roman" w:hAnsi="Times New Roman" w:cs="Times New Roman"/>
                <w:color w:val="0070C0"/>
                <w:sz w:val="24"/>
                <w:szCs w:val="24"/>
                <w:lang w:val="en-US"/>
              </w:rPr>
            </w:pPr>
            <w:r w:rsidRPr="00812683">
              <w:rPr>
                <w:rFonts w:ascii="Open Sans" w:hAnsi="Open Sans" w:cs="Open Sans"/>
                <w:b/>
                <w:bCs/>
                <w:sz w:val="20"/>
                <w:szCs w:val="20"/>
                <w:lang w:val="en-US"/>
              </w:rPr>
              <w:t>Yes. I agree with the two primary users the public receiving services and goods and the resource providers. However, I am not convinced with those fulfilling oversight functions. Over sighters cannot lack the authority to prescribe information and hence there need is fulfilled more by a special purpose financial report. Hence, I suggest their exclusion from primary users.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4C532C9D" w:rsidR="00FE20EA" w:rsidRPr="00EB6705" w:rsidRDefault="00E7388B" w:rsidP="00E36F6E">
            <w:pPr>
              <w:rPr>
                <w:rFonts w:ascii="Open Sans" w:hAnsi="Open Sans" w:cs="Open Sans"/>
                <w:b/>
                <w:bCs/>
                <w:sz w:val="20"/>
                <w:szCs w:val="20"/>
                <w:lang w:val="en-US"/>
              </w:rPr>
            </w:pPr>
            <w:r>
              <w:rPr>
                <w:rFonts w:ascii="Open Sans" w:hAnsi="Open Sans" w:cs="Open Sans"/>
                <w:b/>
                <w:bCs/>
                <w:sz w:val="20"/>
                <w:szCs w:val="20"/>
                <w:lang w:val="en-US"/>
              </w:rPr>
              <w:t xml:space="preserve">Yes. </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4F7FC181" w:rsidR="00FE20EA" w:rsidRPr="00EB6705" w:rsidRDefault="00E7388B"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AC26FAD" w14:textId="4F84CE14" w:rsidR="00E7388B" w:rsidRPr="00E7388B" w:rsidRDefault="00E7388B" w:rsidP="00E7388B">
            <w:pPr>
              <w:rPr>
                <w:rFonts w:ascii="Open Sans" w:hAnsi="Open Sans" w:cs="Open Sans"/>
                <w:b/>
                <w:bCs/>
                <w:sz w:val="20"/>
                <w:szCs w:val="20"/>
                <w:lang w:val="en-US"/>
              </w:rPr>
            </w:pPr>
            <w:proofErr w:type="gramStart"/>
            <w:r w:rsidRPr="00E7388B">
              <w:rPr>
                <w:rFonts w:ascii="Open Sans" w:hAnsi="Open Sans" w:cs="Open Sans"/>
                <w:b/>
                <w:bCs/>
                <w:sz w:val="20"/>
                <w:szCs w:val="20"/>
                <w:lang w:val="en-US"/>
              </w:rPr>
              <w:t>Yes</w:t>
            </w:r>
            <w:proofErr w:type="gramEnd"/>
            <w:r w:rsidRPr="00E7388B">
              <w:rPr>
                <w:rFonts w:ascii="Open Sans" w:hAnsi="Open Sans" w:cs="Open Sans"/>
                <w:b/>
                <w:bCs/>
                <w:sz w:val="20"/>
                <w:szCs w:val="20"/>
                <w:lang w:val="en-US"/>
              </w:rPr>
              <w:t xml:space="preserve"> on the inclusion no on the terming</w:t>
            </w:r>
            <w:r w:rsidRPr="00E7388B">
              <w:rPr>
                <w:rFonts w:ascii="Open Sans" w:hAnsi="Open Sans" w:cs="Open Sans"/>
                <w:b/>
                <w:bCs/>
                <w:sz w:val="20"/>
                <w:szCs w:val="20"/>
                <w:lang w:val="en-US"/>
              </w:rPr>
              <w:t>. However, I propose if the term used would be better if it is net asset than equity.</w:t>
            </w:r>
          </w:p>
          <w:p w14:paraId="2C0E5B7F" w14:textId="77777777" w:rsidR="00FE20EA" w:rsidRPr="00EB6705" w:rsidRDefault="00FE20EA" w:rsidP="00E36F6E">
            <w:pPr>
              <w:rPr>
                <w:rFonts w:ascii="Open Sans" w:hAnsi="Open Sans" w:cs="Open Sans"/>
                <w:b/>
                <w:bCs/>
                <w:sz w:val="20"/>
                <w:szCs w:val="20"/>
                <w:lang w:val="en-US"/>
              </w:rPr>
            </w:pP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D54D51" w14:textId="77777777" w:rsidR="00E7388B" w:rsidRPr="00812683" w:rsidRDefault="00E7388B" w:rsidP="00812683">
            <w:pPr>
              <w:jc w:val="both"/>
              <w:rPr>
                <w:rFonts w:ascii="Open Sans" w:hAnsi="Open Sans" w:cs="Open Sans"/>
                <w:b/>
                <w:bCs/>
                <w:sz w:val="20"/>
                <w:szCs w:val="20"/>
                <w:lang w:val="en-US"/>
              </w:rPr>
            </w:pPr>
            <w:r w:rsidRPr="00812683">
              <w:rPr>
                <w:rFonts w:ascii="Open Sans" w:hAnsi="Open Sans" w:cs="Open Sans"/>
                <w:b/>
                <w:bCs/>
                <w:sz w:val="20"/>
                <w:szCs w:val="20"/>
                <w:lang w:val="en-US"/>
              </w:rPr>
              <w:t>Yes. I agree. Considering this could Compliance to restrictions or demonstration of stewardship responsibility to be one of the objectives that INPAG meets together with Quality, Trust and Comparability in assessing accountability?</w:t>
            </w:r>
          </w:p>
          <w:p w14:paraId="3BCC1DD1" w14:textId="77777777" w:rsidR="00FE20EA" w:rsidRPr="00EB6705" w:rsidRDefault="00FE20EA" w:rsidP="00812683">
            <w:pPr>
              <w:jc w:val="both"/>
              <w:rPr>
                <w:rFonts w:ascii="Open Sans" w:hAnsi="Open Sans" w:cs="Open Sans"/>
                <w:b/>
                <w:bCs/>
                <w:sz w:val="20"/>
                <w:szCs w:val="20"/>
                <w:lang w:val="en-US"/>
              </w:rPr>
            </w:pP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52E83999" w:rsidR="00FE20EA" w:rsidRPr="00812683" w:rsidRDefault="00812683" w:rsidP="00812683">
            <w:pPr>
              <w:jc w:val="both"/>
              <w:rPr>
                <w:rFonts w:ascii="Open Sans" w:hAnsi="Open Sans" w:cs="Open Sans"/>
                <w:sz w:val="20"/>
                <w:szCs w:val="20"/>
                <w:lang w:val="en-US"/>
              </w:rPr>
            </w:pPr>
            <w:r w:rsidRPr="00812683">
              <w:rPr>
                <w:rFonts w:ascii="Open Sans" w:hAnsi="Open Sans" w:cs="Open Sans"/>
                <w:b/>
                <w:bCs/>
                <w:sz w:val="20"/>
                <w:szCs w:val="20"/>
                <w:lang w:val="en-US"/>
              </w:rPr>
              <w:t xml:space="preserve">I have a differing view on these. As one defining characteristics of NPOs is an absence of a direct or proportionate share of returns on assets (surplus distribution) nor return off assets. Hence, it shall be included in unrestricted funds and it shall also be transferred to net assets (I differed from equity: no defined ownership) is also a </w:t>
            </w:r>
            <w:proofErr w:type="gramStart"/>
            <w:r w:rsidRPr="00812683">
              <w:rPr>
                <w:rFonts w:ascii="Open Sans" w:hAnsi="Open Sans" w:cs="Open Sans"/>
                <w:b/>
                <w:bCs/>
                <w:sz w:val="20"/>
                <w:szCs w:val="20"/>
                <w:lang w:val="en-US"/>
              </w:rPr>
              <w:t>characteristics</w:t>
            </w:r>
            <w:proofErr w:type="gramEnd"/>
            <w:r w:rsidRPr="00812683">
              <w:rPr>
                <w:rFonts w:ascii="Open Sans" w:hAnsi="Open Sans" w:cs="Open Sans"/>
                <w:b/>
                <w:bCs/>
                <w:sz w:val="20"/>
                <w:szCs w:val="20"/>
                <w:lang w:val="en-US"/>
              </w:rPr>
              <w:t>.</w:t>
            </w:r>
            <w:r>
              <w:rPr>
                <w:rFonts w:ascii="Open Sans" w:hAnsi="Open Sans" w:cs="Open Sans"/>
                <w:b/>
                <w:bCs/>
                <w:sz w:val="20"/>
                <w:szCs w:val="20"/>
                <w:lang w:val="en-US"/>
              </w:rPr>
              <w:t xml:space="preserve"> If INPAG is attempting to be inclusive of business (distribute return) then we can stick with IFRS for SMEs. If the NPO performs business (Income Generating Activities) for sustainability it has to be accounted for under IFRS/IFRS for SMEs then consolidated to the NPO as required by INPAG.</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56383A3C" w14:textId="77777777" w:rsidR="00E7388B" w:rsidRPr="00812683" w:rsidRDefault="00E7388B" w:rsidP="00812683">
            <w:pPr>
              <w:jc w:val="both"/>
              <w:rPr>
                <w:rFonts w:ascii="Open Sans" w:hAnsi="Open Sans" w:cs="Open Sans"/>
                <w:b/>
                <w:bCs/>
                <w:sz w:val="20"/>
                <w:szCs w:val="20"/>
                <w:lang w:val="en-US"/>
              </w:rPr>
            </w:pPr>
            <w:proofErr w:type="gramStart"/>
            <w:r w:rsidRPr="00812683">
              <w:rPr>
                <w:rFonts w:ascii="Open Sans" w:hAnsi="Open Sans" w:cs="Open Sans"/>
                <w:b/>
                <w:bCs/>
                <w:sz w:val="20"/>
                <w:szCs w:val="20"/>
                <w:lang w:val="en-US"/>
              </w:rPr>
              <w:t>Yes</w:t>
            </w:r>
            <w:proofErr w:type="gramEnd"/>
            <w:r w:rsidRPr="00812683">
              <w:rPr>
                <w:rFonts w:ascii="Open Sans" w:hAnsi="Open Sans" w:cs="Open Sans"/>
                <w:b/>
                <w:bCs/>
                <w:sz w:val="20"/>
                <w:szCs w:val="20"/>
                <w:lang w:val="en-US"/>
              </w:rPr>
              <w:t xml:space="preserve"> I agree.</w:t>
            </w:r>
          </w:p>
          <w:p w14:paraId="46DB8C42" w14:textId="77777777" w:rsidR="00FE20EA" w:rsidRPr="00EB6705" w:rsidRDefault="00FE20EA" w:rsidP="00E36F6E">
            <w:pPr>
              <w:rPr>
                <w:rFonts w:ascii="Open Sans" w:hAnsi="Open Sans" w:cs="Open Sans"/>
                <w:b/>
                <w:bCs/>
                <w:sz w:val="20"/>
                <w:szCs w:val="20"/>
                <w:lang w:val="en-US"/>
              </w:rPr>
            </w:pP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7F25255F" w:rsidR="00FE20EA" w:rsidRPr="00EB6705" w:rsidRDefault="00697782" w:rsidP="00E36F6E">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5B40E539" w:rsidR="007A3859" w:rsidRPr="00EB6705" w:rsidRDefault="00697782" w:rsidP="007A3859">
            <w:pPr>
              <w:jc w:val="both"/>
              <w:rPr>
                <w:rFonts w:ascii="Open Sans" w:hAnsi="Open Sans" w:cs="Open Sans"/>
                <w:b/>
                <w:bCs/>
                <w:sz w:val="20"/>
                <w:szCs w:val="20"/>
                <w:lang w:val="en-US"/>
              </w:rPr>
            </w:pPr>
            <w:proofErr w:type="gramStart"/>
            <w:r>
              <w:rPr>
                <w:rFonts w:ascii="Open Sans" w:hAnsi="Open Sans" w:cs="Open Sans"/>
                <w:b/>
                <w:bCs/>
                <w:sz w:val="20"/>
                <w:szCs w:val="20"/>
                <w:lang w:val="en-US"/>
              </w:rPr>
              <w:t>Yes it is</w:t>
            </w:r>
            <w:proofErr w:type="gramEnd"/>
            <w:r>
              <w:rPr>
                <w:rFonts w:ascii="Open Sans" w:hAnsi="Open Sans" w:cs="Open Sans"/>
                <w:b/>
                <w:bCs/>
                <w:sz w:val="20"/>
                <w:szCs w:val="20"/>
                <w:lang w:val="en-US"/>
              </w:rPr>
              <w:t xml:space="preserve">. </w:t>
            </w: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it supports.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1B1AB6C6" w:rsidR="0054631C" w:rsidRPr="00EB6705" w:rsidRDefault="00EA5000" w:rsidP="00FE20EA">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5352BB7C" w:rsidR="0054631C" w:rsidRPr="00EB6705" w:rsidRDefault="00EA5000" w:rsidP="00FE20EA">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 </w:t>
            </w: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514AD172" w:rsidR="00FE20EA" w:rsidRPr="00EB6705" w:rsidRDefault="00EA5000" w:rsidP="00FE20EA">
            <w:pPr>
              <w:rPr>
                <w:rFonts w:ascii="Open Sans" w:hAnsi="Open Sans" w:cs="Open Sans"/>
                <w:b/>
                <w:bCs/>
                <w:sz w:val="20"/>
                <w:szCs w:val="20"/>
                <w:lang w:val="en-US"/>
              </w:rPr>
            </w:pPr>
            <w:r>
              <w:rPr>
                <w:rFonts w:ascii="Open Sans" w:hAnsi="Open Sans" w:cs="Open Sans"/>
                <w:b/>
                <w:bCs/>
                <w:sz w:val="20"/>
                <w:szCs w:val="20"/>
                <w:lang w:val="en-US"/>
              </w:rPr>
              <w:t>No. I don’t think so. It will ensure global harmonization and comparability of NPO reports.</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58ECD48C" w:rsidR="0054631C" w:rsidRPr="00EB6705" w:rsidRDefault="00EA5000" w:rsidP="0054631C">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 </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1721895F" w:rsidR="0054631C" w:rsidRPr="00EB6705" w:rsidRDefault="00EA5000" w:rsidP="00EA5000">
            <w:pPr>
              <w:jc w:val="both"/>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 Compliance is an important feature of NPO reporting.</w:t>
            </w:r>
            <w:r>
              <w:rPr>
                <w:rFonts w:ascii="Open Sans" w:hAnsi="Open Sans" w:cs="Open Sans"/>
                <w:b/>
                <w:bCs/>
                <w:sz w:val="20"/>
                <w:szCs w:val="20"/>
                <w:lang w:val="en-US"/>
              </w:rPr>
              <w:t xml:space="preserve"> </w:t>
            </w:r>
            <w:r w:rsidRPr="00420F41">
              <w:rPr>
                <w:color w:val="0070C0"/>
              </w:rPr>
              <w:t>The resource providers with restrictions do have their own authority to require detail report. Hence, striking a balance between general purpose and special purpose could in my opinion be met by providing sufficient detail.</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6F7B6E05" w:rsidR="00D170DB" w:rsidRPr="00EB6705" w:rsidRDefault="00EA5000" w:rsidP="00D170DB">
            <w:pPr>
              <w:rPr>
                <w:rFonts w:ascii="Open Sans" w:hAnsi="Open Sans" w:cs="Open Sans"/>
                <w:b/>
                <w:bCs/>
                <w:sz w:val="20"/>
                <w:szCs w:val="20"/>
                <w:lang w:val="en-US"/>
              </w:rPr>
            </w:pPr>
            <w:proofErr w:type="gramStart"/>
            <w:r w:rsidRPr="00420F41">
              <w:rPr>
                <w:color w:val="0070C0"/>
              </w:rPr>
              <w:t>Yes</w:t>
            </w:r>
            <w:proofErr w:type="gramEnd"/>
            <w:r w:rsidRPr="00420F41">
              <w:rPr>
                <w:color w:val="0070C0"/>
              </w:rPr>
              <w:t xml:space="preserve"> the title is easy and for NPOs the bottom line surplus or deficit is not a point of focus as in businesses. Hence the name is good</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0971A1D2" w:rsidR="00D170DB" w:rsidRPr="00EB6705" w:rsidRDefault="00EA5000" w:rsidP="00D170DB">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49F99437" w:rsidR="00D170DB" w:rsidRPr="00EB6705" w:rsidRDefault="00EA5000" w:rsidP="00D170DB">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498CA3F7" w:rsidR="00D170DB" w:rsidRPr="00EB6705" w:rsidRDefault="00EA5000" w:rsidP="00D170DB">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02D0DC29" w:rsidR="005A718A" w:rsidRPr="00EB6705" w:rsidRDefault="00EA5000" w:rsidP="005A718A">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4E2EE094" w:rsidR="005A718A" w:rsidRPr="00EB6705" w:rsidRDefault="00EA5000" w:rsidP="005A718A">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76AAABDD" w:rsidR="000C07D4" w:rsidRPr="00EB6705" w:rsidRDefault="00EA5000" w:rsidP="000C07D4">
            <w:pPr>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15BBC7EC" w14:textId="77777777" w:rsidR="00697782" w:rsidRPr="00EA5000" w:rsidRDefault="00697782" w:rsidP="00EA5000">
            <w:pPr>
              <w:rPr>
                <w:rFonts w:ascii="Open Sans" w:hAnsi="Open Sans" w:cs="Open Sans"/>
                <w:b/>
                <w:bCs/>
                <w:sz w:val="20"/>
                <w:szCs w:val="20"/>
                <w:lang w:val="en-US"/>
              </w:rPr>
            </w:pPr>
            <w:r w:rsidRPr="00EA5000">
              <w:rPr>
                <w:rFonts w:ascii="Open Sans" w:hAnsi="Open Sans" w:cs="Open Sans"/>
                <w:b/>
                <w:bCs/>
                <w:sz w:val="20"/>
                <w:szCs w:val="20"/>
                <w:lang w:val="en-US"/>
              </w:rPr>
              <w:t xml:space="preserve">No. I think the dual transaction perspective needs to be considered here. The grant is an income or if </w:t>
            </w:r>
            <w:proofErr w:type="gramStart"/>
            <w:r w:rsidRPr="00EA5000">
              <w:rPr>
                <w:rFonts w:ascii="Open Sans" w:hAnsi="Open Sans" w:cs="Open Sans"/>
                <w:b/>
                <w:bCs/>
                <w:sz w:val="20"/>
                <w:szCs w:val="20"/>
                <w:lang w:val="en-US"/>
              </w:rPr>
              <w:t>not</w:t>
            </w:r>
            <w:proofErr w:type="gramEnd"/>
            <w:r w:rsidRPr="00EA5000">
              <w:rPr>
                <w:rFonts w:ascii="Open Sans" w:hAnsi="Open Sans" w:cs="Open Sans"/>
                <w:b/>
                <w:bCs/>
                <w:sz w:val="20"/>
                <w:szCs w:val="20"/>
                <w:lang w:val="en-US"/>
              </w:rPr>
              <w:t xml:space="preserve"> it is a financing activities. When such cash is used in acquiring it would become an investing cash outflow. But I don’t see the inflow becoming an investing </w:t>
            </w:r>
            <w:proofErr w:type="gramStart"/>
            <w:r w:rsidRPr="00EA5000">
              <w:rPr>
                <w:rFonts w:ascii="Open Sans" w:hAnsi="Open Sans" w:cs="Open Sans"/>
                <w:b/>
                <w:bCs/>
                <w:sz w:val="20"/>
                <w:szCs w:val="20"/>
                <w:lang w:val="en-US"/>
              </w:rPr>
              <w:t>activities</w:t>
            </w:r>
            <w:proofErr w:type="gramEnd"/>
            <w:r w:rsidRPr="00EA5000">
              <w:rPr>
                <w:rFonts w:ascii="Open Sans" w:hAnsi="Open Sans" w:cs="Open Sans"/>
                <w:b/>
                <w:bCs/>
                <w:sz w:val="20"/>
                <w:szCs w:val="20"/>
                <w:lang w:val="en-US"/>
              </w:rPr>
              <w:t>.</w:t>
            </w:r>
          </w:p>
          <w:p w14:paraId="76A85D8A" w14:textId="77777777" w:rsidR="000C07D4" w:rsidRPr="00EB6705" w:rsidRDefault="000C07D4" w:rsidP="000C07D4">
            <w:pPr>
              <w:rPr>
                <w:rFonts w:ascii="Open Sans" w:hAnsi="Open Sans" w:cs="Open Sans"/>
                <w:b/>
                <w:bCs/>
                <w:sz w:val="20"/>
                <w:szCs w:val="20"/>
                <w:lang w:val="en-US"/>
              </w:rPr>
            </w:pP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607770B2" w:rsidR="000C07D4" w:rsidRPr="00EB6705" w:rsidRDefault="00697782" w:rsidP="000C07D4">
            <w:pPr>
              <w:rPr>
                <w:rFonts w:ascii="Open Sans" w:hAnsi="Open Sans" w:cs="Open Sans"/>
                <w:b/>
                <w:bCs/>
                <w:sz w:val="20"/>
                <w:szCs w:val="20"/>
                <w:lang w:val="en-US"/>
              </w:rPr>
            </w:pPr>
            <w:r>
              <w:rPr>
                <w:rFonts w:ascii="Open Sans" w:hAnsi="Open Sans" w:cs="Open Sans"/>
                <w:b/>
                <w:bCs/>
                <w:sz w:val="20"/>
                <w:szCs w:val="20"/>
                <w:lang w:val="en-US"/>
              </w:rPr>
              <w:t>Yes.</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6EB17F4B" w:rsidR="00C8003A" w:rsidRPr="00EB6705" w:rsidRDefault="00EA5000" w:rsidP="00C8003A">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38D8C542" w:rsidR="008A350D" w:rsidRPr="00EB6705" w:rsidRDefault="00EA5000"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0408ABBF" w:rsidR="008A350D" w:rsidRPr="00EB6705" w:rsidRDefault="00EA5000"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58E87025" w:rsidR="008A350D" w:rsidRPr="00EB6705" w:rsidRDefault="00EA5000"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3E33F020" w:rsidR="008A350D" w:rsidRPr="00EB6705" w:rsidRDefault="00EA5000"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32F805E5" w:rsidR="00D8539B" w:rsidRPr="00EB6705" w:rsidRDefault="00812683" w:rsidP="00D8539B">
            <w:pPr>
              <w:jc w:val="both"/>
              <w:rPr>
                <w:rFonts w:ascii="Open Sans" w:hAnsi="Open Sans" w:cs="Open Sans"/>
                <w:b/>
                <w:bCs/>
                <w:sz w:val="20"/>
                <w:szCs w:val="20"/>
                <w:lang w:val="en-US"/>
              </w:rPr>
            </w:pPr>
            <w:proofErr w:type="gramStart"/>
            <w:r>
              <w:rPr>
                <w:rFonts w:ascii="Open Sans" w:hAnsi="Open Sans" w:cs="Open Sans"/>
                <w:b/>
                <w:bCs/>
                <w:sz w:val="20"/>
                <w:szCs w:val="20"/>
                <w:lang w:val="en-US"/>
              </w:rPr>
              <w:t>Yes</w:t>
            </w:r>
            <w:proofErr w:type="gramEnd"/>
            <w:r>
              <w:rPr>
                <w:rFonts w:ascii="Open Sans" w:hAnsi="Open Sans" w:cs="Open Sans"/>
                <w:b/>
                <w:bCs/>
                <w:sz w:val="20"/>
                <w:szCs w:val="20"/>
                <w:lang w:val="en-US"/>
              </w:rPr>
              <w:t xml:space="preserve"> I agree.</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6299E396" w:rsidR="00907EE8" w:rsidRPr="00EB6705" w:rsidRDefault="00812683" w:rsidP="00812683">
            <w:pPr>
              <w:jc w:val="both"/>
              <w:rPr>
                <w:rFonts w:ascii="Open Sans" w:hAnsi="Open Sans" w:cs="Open Sans"/>
                <w:b/>
                <w:bCs/>
                <w:sz w:val="20"/>
                <w:szCs w:val="20"/>
                <w:lang w:val="en-US"/>
              </w:rPr>
            </w:pPr>
            <w:r>
              <w:rPr>
                <w:rFonts w:ascii="Open Sans" w:hAnsi="Open Sans" w:cs="Open Sans"/>
                <w:b/>
                <w:bCs/>
                <w:sz w:val="20"/>
                <w:szCs w:val="20"/>
                <w:lang w:val="en-US"/>
              </w:rPr>
              <w:t>Yes. I agree as NFP financial reporting only c</w:t>
            </w:r>
            <w:proofErr w:type="spellStart"/>
            <w:r>
              <w:rPr>
                <w:rFonts w:ascii="Open Sans" w:hAnsi="Open Sans" w:cs="Open Sans"/>
                <w:b/>
                <w:bCs/>
                <w:sz w:val="20"/>
                <w:szCs w:val="20"/>
                <w:lang w:val="en-US"/>
              </w:rPr>
              <w:t>an not</w:t>
            </w:r>
            <w:proofErr w:type="spellEnd"/>
            <w:r>
              <w:rPr>
                <w:rFonts w:ascii="Open Sans" w:hAnsi="Open Sans" w:cs="Open Sans"/>
                <w:b/>
                <w:bCs/>
                <w:sz w:val="20"/>
                <w:szCs w:val="20"/>
                <w:lang w:val="en-US"/>
              </w:rPr>
              <w:t xml:space="preserve"> satisfy the information needs of its broad users.</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5778A164" w14:textId="77777777" w:rsidR="00812683" w:rsidRPr="00812683" w:rsidRDefault="00812683" w:rsidP="00812683">
            <w:pPr>
              <w:jc w:val="both"/>
              <w:rPr>
                <w:rFonts w:ascii="Open Sans" w:hAnsi="Open Sans" w:cs="Open Sans"/>
                <w:b/>
                <w:bCs/>
                <w:sz w:val="20"/>
                <w:szCs w:val="20"/>
                <w:lang w:val="en-US"/>
              </w:rPr>
            </w:pPr>
            <w:r w:rsidRPr="00812683">
              <w:rPr>
                <w:rFonts w:ascii="Open Sans" w:hAnsi="Open Sans" w:cs="Open Sans"/>
                <w:b/>
                <w:bCs/>
                <w:sz w:val="20"/>
                <w:szCs w:val="20"/>
                <w:lang w:val="en-US"/>
              </w:rPr>
              <w:t xml:space="preserve">Yes. The one included is good as measuring the performance of NPO is difficult having such section is a good chance to the NPO to provide more useful information such as the Value for money.  However, it would be much informative if it narrates social and environmental factors too. </w:t>
            </w:r>
          </w:p>
          <w:p w14:paraId="2ABC9318" w14:textId="77777777" w:rsidR="00907EE8" w:rsidRPr="00EB6705" w:rsidRDefault="00907EE8" w:rsidP="00812683">
            <w:pPr>
              <w:jc w:val="both"/>
              <w:rPr>
                <w:rFonts w:ascii="Open Sans" w:hAnsi="Open Sans" w:cs="Open Sans"/>
                <w:b/>
                <w:bCs/>
                <w:sz w:val="20"/>
                <w:szCs w:val="20"/>
                <w:lang w:val="en-US"/>
              </w:rPr>
            </w:pP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39CC451B" w14:textId="77777777" w:rsidR="00812683" w:rsidRPr="00812683" w:rsidRDefault="00812683" w:rsidP="00812683">
            <w:pPr>
              <w:jc w:val="both"/>
              <w:rPr>
                <w:rFonts w:ascii="Open Sans" w:hAnsi="Open Sans" w:cs="Open Sans"/>
                <w:b/>
                <w:bCs/>
                <w:sz w:val="20"/>
                <w:szCs w:val="20"/>
                <w:lang w:val="en-US"/>
              </w:rPr>
            </w:pPr>
            <w:r w:rsidRPr="00812683">
              <w:rPr>
                <w:rFonts w:ascii="Open Sans" w:hAnsi="Open Sans" w:cs="Open Sans"/>
                <w:b/>
                <w:bCs/>
                <w:sz w:val="20"/>
                <w:szCs w:val="20"/>
                <w:lang w:val="en-US"/>
              </w:rPr>
              <w:t xml:space="preserve">Yes. As NPOs work in areas where the culture and norm of society will affect their reporting as long as demonstrable such exemption is </w:t>
            </w:r>
            <w:proofErr w:type="spellStart"/>
            <w:r w:rsidRPr="00812683">
              <w:rPr>
                <w:rFonts w:ascii="Open Sans" w:hAnsi="Open Sans" w:cs="Open Sans"/>
                <w:b/>
                <w:bCs/>
                <w:sz w:val="20"/>
                <w:szCs w:val="20"/>
                <w:lang w:val="en-US"/>
              </w:rPr>
              <w:t>life saving</w:t>
            </w:r>
            <w:proofErr w:type="spellEnd"/>
            <w:r w:rsidRPr="00812683">
              <w:rPr>
                <w:rFonts w:ascii="Open Sans" w:hAnsi="Open Sans" w:cs="Open Sans"/>
                <w:b/>
                <w:bCs/>
                <w:sz w:val="20"/>
                <w:szCs w:val="20"/>
                <w:lang w:val="en-US"/>
              </w:rPr>
              <w:t>.</w:t>
            </w:r>
          </w:p>
          <w:p w14:paraId="4E5DE775" w14:textId="77777777" w:rsidR="00907EE8" w:rsidRPr="00EB6705" w:rsidRDefault="00907EE8" w:rsidP="00812683">
            <w:pPr>
              <w:jc w:val="both"/>
              <w:rPr>
                <w:rFonts w:ascii="Open Sans" w:hAnsi="Open Sans" w:cs="Open Sans"/>
                <w:b/>
                <w:bCs/>
                <w:sz w:val="20"/>
                <w:szCs w:val="20"/>
                <w:lang w:val="en-US"/>
              </w:rPr>
            </w:pP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13E9C0D0" w:rsidR="002C5B7D" w:rsidRPr="00EB6705" w:rsidRDefault="00812683" w:rsidP="00812683">
            <w:pPr>
              <w:jc w:val="both"/>
              <w:rPr>
                <w:rFonts w:ascii="Open Sans" w:hAnsi="Open Sans" w:cs="Open Sans"/>
                <w:b/>
                <w:bCs/>
                <w:sz w:val="20"/>
                <w:szCs w:val="20"/>
                <w:lang w:val="en-US"/>
              </w:rPr>
            </w:pPr>
            <w:r>
              <w:rPr>
                <w:rFonts w:ascii="Open Sans" w:hAnsi="Open Sans" w:cs="Open Sans"/>
                <w:b/>
                <w:bCs/>
                <w:sz w:val="20"/>
                <w:szCs w:val="20"/>
                <w:lang w:val="en-US"/>
              </w:rPr>
              <w:t>Yes. It should be included.</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D3A5" w14:textId="77777777" w:rsidR="00AB0227" w:rsidRDefault="00AB0227" w:rsidP="009F74AC">
      <w:pPr>
        <w:spacing w:after="0" w:line="240" w:lineRule="auto"/>
      </w:pPr>
      <w:r>
        <w:separator/>
      </w:r>
    </w:p>
  </w:endnote>
  <w:endnote w:type="continuationSeparator" w:id="0">
    <w:p w14:paraId="20F063FA" w14:textId="77777777" w:rsidR="00AB0227" w:rsidRDefault="00AB0227" w:rsidP="009F74AC">
      <w:pPr>
        <w:spacing w:after="0" w:line="240" w:lineRule="auto"/>
      </w:pPr>
      <w:r>
        <w:continuationSeparator/>
      </w:r>
    </w:p>
  </w:endnote>
  <w:endnote w:type="continuationNotice" w:id="1">
    <w:p w14:paraId="2442112D" w14:textId="77777777" w:rsidR="00AB0227" w:rsidRDefault="00AB0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6041" w14:textId="77777777" w:rsidR="00AB0227" w:rsidRDefault="00AB0227" w:rsidP="009F74AC">
      <w:pPr>
        <w:spacing w:after="0" w:line="240" w:lineRule="auto"/>
      </w:pPr>
      <w:r>
        <w:separator/>
      </w:r>
    </w:p>
  </w:footnote>
  <w:footnote w:type="continuationSeparator" w:id="0">
    <w:p w14:paraId="27319EA6" w14:textId="77777777" w:rsidR="00AB0227" w:rsidRDefault="00AB0227" w:rsidP="009F74AC">
      <w:pPr>
        <w:spacing w:after="0" w:line="240" w:lineRule="auto"/>
      </w:pPr>
      <w:r>
        <w:continuationSeparator/>
      </w:r>
    </w:p>
  </w:footnote>
  <w:footnote w:type="continuationNotice" w:id="1">
    <w:p w14:paraId="5769065E" w14:textId="77777777" w:rsidR="00AB0227" w:rsidRDefault="00AB0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A5EDA"/>
    <w:multiLevelType w:val="hybridMultilevel"/>
    <w:tmpl w:val="3276432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61D95"/>
    <w:multiLevelType w:val="multilevel"/>
    <w:tmpl w:val="426E0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CA6C98"/>
    <w:multiLevelType w:val="hybridMultilevel"/>
    <w:tmpl w:val="BB040E9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0666944">
    <w:abstractNumId w:val="7"/>
  </w:num>
  <w:num w:numId="2" w16cid:durableId="2125423489">
    <w:abstractNumId w:val="4"/>
  </w:num>
  <w:num w:numId="3" w16cid:durableId="94441237">
    <w:abstractNumId w:val="6"/>
  </w:num>
  <w:num w:numId="4" w16cid:durableId="1094129944">
    <w:abstractNumId w:val="16"/>
  </w:num>
  <w:num w:numId="5" w16cid:durableId="1045059419">
    <w:abstractNumId w:val="5"/>
  </w:num>
  <w:num w:numId="6" w16cid:durableId="1474904674">
    <w:abstractNumId w:val="18"/>
  </w:num>
  <w:num w:numId="7" w16cid:durableId="811486420">
    <w:abstractNumId w:val="14"/>
  </w:num>
  <w:num w:numId="8" w16cid:durableId="1649826050">
    <w:abstractNumId w:val="12"/>
  </w:num>
  <w:num w:numId="9" w16cid:durableId="506752656">
    <w:abstractNumId w:val="10"/>
  </w:num>
  <w:num w:numId="10" w16cid:durableId="1816798798">
    <w:abstractNumId w:val="13"/>
  </w:num>
  <w:num w:numId="11" w16cid:durableId="1196968023">
    <w:abstractNumId w:val="3"/>
  </w:num>
  <w:num w:numId="12" w16cid:durableId="166403565">
    <w:abstractNumId w:val="9"/>
  </w:num>
  <w:num w:numId="13" w16cid:durableId="721245156">
    <w:abstractNumId w:val="11"/>
  </w:num>
  <w:num w:numId="14" w16cid:durableId="770399341">
    <w:abstractNumId w:val="1"/>
  </w:num>
  <w:num w:numId="15" w16cid:durableId="187062011">
    <w:abstractNumId w:val="17"/>
  </w:num>
  <w:num w:numId="16" w16cid:durableId="1338967941">
    <w:abstractNumId w:val="0"/>
  </w:num>
  <w:num w:numId="17" w16cid:durableId="1356078143">
    <w:abstractNumId w:val="8"/>
  </w:num>
  <w:num w:numId="18" w16cid:durableId="385493868">
    <w:abstractNumId w:val="2"/>
  </w:num>
  <w:num w:numId="19" w16cid:durableId="391125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D2FA7"/>
    <w:rsid w:val="001E04DA"/>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13E15"/>
    <w:rsid w:val="00417841"/>
    <w:rsid w:val="004437B6"/>
    <w:rsid w:val="004441A6"/>
    <w:rsid w:val="00463CE5"/>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E6190"/>
    <w:rsid w:val="005F18AF"/>
    <w:rsid w:val="005F2F75"/>
    <w:rsid w:val="00611507"/>
    <w:rsid w:val="00623B8E"/>
    <w:rsid w:val="006463FF"/>
    <w:rsid w:val="00651710"/>
    <w:rsid w:val="00675790"/>
    <w:rsid w:val="0068267D"/>
    <w:rsid w:val="00692087"/>
    <w:rsid w:val="00694053"/>
    <w:rsid w:val="00696DC5"/>
    <w:rsid w:val="00697782"/>
    <w:rsid w:val="006A4A3D"/>
    <w:rsid w:val="006A4C7A"/>
    <w:rsid w:val="006B6418"/>
    <w:rsid w:val="006C21F6"/>
    <w:rsid w:val="006C52E0"/>
    <w:rsid w:val="006C5BCC"/>
    <w:rsid w:val="006D3B0D"/>
    <w:rsid w:val="0070517A"/>
    <w:rsid w:val="007076A7"/>
    <w:rsid w:val="00710CE2"/>
    <w:rsid w:val="00713C32"/>
    <w:rsid w:val="007279C0"/>
    <w:rsid w:val="007370DD"/>
    <w:rsid w:val="0077222F"/>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683"/>
    <w:rsid w:val="00812CA9"/>
    <w:rsid w:val="008137C0"/>
    <w:rsid w:val="00821B3D"/>
    <w:rsid w:val="00826B08"/>
    <w:rsid w:val="00841B58"/>
    <w:rsid w:val="00850BFE"/>
    <w:rsid w:val="00860251"/>
    <w:rsid w:val="00865ACC"/>
    <w:rsid w:val="00876D53"/>
    <w:rsid w:val="008A350D"/>
    <w:rsid w:val="008C6B40"/>
    <w:rsid w:val="008C76B2"/>
    <w:rsid w:val="00907EE8"/>
    <w:rsid w:val="00925D37"/>
    <w:rsid w:val="009313BE"/>
    <w:rsid w:val="00931959"/>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0227"/>
    <w:rsid w:val="00AB5BDD"/>
    <w:rsid w:val="00AC4F2A"/>
    <w:rsid w:val="00AC6610"/>
    <w:rsid w:val="00AD01FF"/>
    <w:rsid w:val="00B14710"/>
    <w:rsid w:val="00B258B3"/>
    <w:rsid w:val="00B471E4"/>
    <w:rsid w:val="00B54007"/>
    <w:rsid w:val="00B653D9"/>
    <w:rsid w:val="00B738D5"/>
    <w:rsid w:val="00B91FEA"/>
    <w:rsid w:val="00BA1536"/>
    <w:rsid w:val="00BA2063"/>
    <w:rsid w:val="00BA32F9"/>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7388B"/>
    <w:rsid w:val="00E81315"/>
    <w:rsid w:val="00E97B55"/>
    <w:rsid w:val="00EA3878"/>
    <w:rsid w:val="00EA5000"/>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388B"/>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0e64bf28f24d0c8d14e5a9353d52d1 xmlns="b5622043-84c9-419c-8675-e1f96a728305">
      <Terms xmlns="http://schemas.microsoft.com/office/infopath/2007/PartnerControls"/>
    </ke0e64bf28f24d0c8d14e5a9353d52d1>
    <lcf76f155ced4ddcb4097134ff3c332f xmlns="b5622043-84c9-419c-8675-e1f96a728305">
      <Terms xmlns="http://schemas.microsoft.com/office/infopath/2007/PartnerControls"/>
    </lcf76f155ced4ddcb4097134ff3c332f>
    <TaxCatchAll xmlns="f387e043-b8b7-437b-a681-ae3ddade6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7" ma:contentTypeDescription="Create a new document." ma:contentTypeScope="" ma:versionID="35405181f05edceab00b3cbf4ffae889">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31d83ffc3048b6077f4be96783b9d883"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34D3F-8FC4-44FC-8071-350B20B9F0C0}"/>
</file>

<file path=docProps/app.xml><?xml version="1.0" encoding="utf-8"?>
<Properties xmlns="http://schemas.openxmlformats.org/officeDocument/2006/extended-properties" xmlns:vt="http://schemas.openxmlformats.org/officeDocument/2006/docPropsVTypes">
  <Template>Normal.dotm</Template>
  <TotalTime>32</TotalTime>
  <Pages>16</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Ayele Kebede</cp:lastModifiedBy>
  <cp:revision>3</cp:revision>
  <dcterms:created xsi:type="dcterms:W3CDTF">2022-11-18T22:25:00Z</dcterms:created>
  <dcterms:modified xsi:type="dcterms:W3CDTF">2023-03-30T09:17:00Z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