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CD74" w14:textId="77777777" w:rsidR="00C728BC" w:rsidRPr="008177E9" w:rsidRDefault="00421500">
      <w:pPr>
        <w:pStyle w:val="NoSpacing"/>
        <w:rPr>
          <w:b/>
          <w:bCs/>
          <w:sz w:val="36"/>
          <w:szCs w:val="36"/>
          <w:lang w:val="es-AR"/>
        </w:rPr>
      </w:pPr>
      <w:r w:rsidRPr="008177E9">
        <w:rPr>
          <w:b/>
          <w:bCs/>
          <w:sz w:val="36"/>
          <w:szCs w:val="36"/>
          <w:lang w:val="es-AR"/>
        </w:rPr>
        <w:t>Guia Internacional de Contabilidad para las Organizaciones Sin Fines de Lucro (INPAG)</w:t>
      </w:r>
    </w:p>
    <w:p w14:paraId="0F6F9297" w14:textId="77777777" w:rsidR="00C728BC" w:rsidRPr="008177E9" w:rsidRDefault="00421500">
      <w:pPr>
        <w:rPr>
          <w:rFonts w:ascii="Open Sans" w:hAnsi="Open Sans" w:cs="Open Sans"/>
          <w:b/>
          <w:bCs/>
          <w:sz w:val="28"/>
          <w:szCs w:val="28"/>
          <w:lang w:val="es-AR"/>
        </w:rPr>
      </w:pPr>
      <w:r w:rsidRPr="008177E9">
        <w:rPr>
          <w:rFonts w:ascii="Open Sans" w:hAnsi="Open Sans" w:cs="Open Sans"/>
          <w:b/>
          <w:bCs/>
          <w:sz w:val="28"/>
          <w:szCs w:val="28"/>
          <w:lang w:val="es-AR"/>
        </w:rPr>
        <w:t xml:space="preserve">Proyecto de Guía </w:t>
      </w:r>
      <w:r w:rsidR="001033BB" w:rsidRPr="008177E9">
        <w:rPr>
          <w:rFonts w:ascii="Open Sans" w:hAnsi="Open Sans" w:cs="Open Sans"/>
          <w:b/>
          <w:bCs/>
          <w:sz w:val="28"/>
          <w:szCs w:val="28"/>
          <w:lang w:val="es-AR"/>
        </w:rPr>
        <w:t>2</w:t>
      </w:r>
    </w:p>
    <w:p w14:paraId="46576E38" w14:textId="77777777" w:rsidR="00C728BC" w:rsidRPr="008177E9" w:rsidRDefault="00421500">
      <w:pPr>
        <w:rPr>
          <w:rFonts w:ascii="Open Sans" w:hAnsi="Open Sans" w:cs="Open Sans"/>
          <w:b/>
          <w:bCs/>
          <w:sz w:val="28"/>
          <w:szCs w:val="28"/>
          <w:lang w:val="es-AR"/>
        </w:rPr>
      </w:pPr>
      <w:r w:rsidRPr="008177E9">
        <w:rPr>
          <w:rFonts w:ascii="Open Sans" w:hAnsi="Open Sans" w:cs="Open Sans"/>
          <w:b/>
          <w:bCs/>
          <w:sz w:val="28"/>
          <w:szCs w:val="28"/>
          <w:lang w:val="es-AR"/>
        </w:rPr>
        <w:t>Plantilla de respuesta</w:t>
      </w:r>
    </w:p>
    <w:p w14:paraId="232C24A3" w14:textId="77777777" w:rsidR="00C728BC" w:rsidRPr="008177E9" w:rsidRDefault="00421500">
      <w:pPr>
        <w:rPr>
          <w:rFonts w:ascii="Open Sans" w:hAnsi="Open Sans" w:cs="Open Sans"/>
          <w:b/>
          <w:bCs/>
          <w:sz w:val="28"/>
          <w:szCs w:val="28"/>
          <w:lang w:val="es-AR"/>
        </w:rPr>
      </w:pPr>
      <w:r w:rsidRPr="008177E9">
        <w:rPr>
          <w:rFonts w:ascii="Open Sans" w:hAnsi="Open Sans" w:cs="Open Sans"/>
          <w:sz w:val="20"/>
          <w:szCs w:val="20"/>
          <w:lang w:val="es-AR"/>
        </w:rPr>
        <w:t xml:space="preserve">Utilice este formulario para registrar sus respuestas a los asuntos específicos para </w:t>
      </w:r>
      <w:r w:rsidR="008C7009" w:rsidRPr="008177E9">
        <w:rPr>
          <w:rFonts w:ascii="Open Sans" w:hAnsi="Open Sans" w:cs="Open Sans"/>
          <w:sz w:val="20"/>
          <w:szCs w:val="20"/>
          <w:lang w:val="es-AR"/>
        </w:rPr>
        <w:t xml:space="preserve">comentar relacionados con </w:t>
      </w:r>
      <w:hyperlink r:id="rId10" w:history="1">
        <w:r w:rsidR="008C7009" w:rsidRPr="008177E9">
          <w:rPr>
            <w:rStyle w:val="Hyperlink"/>
            <w:rFonts w:ascii="Open Sans" w:hAnsi="Open Sans" w:cs="Open Sans"/>
            <w:sz w:val="20"/>
            <w:szCs w:val="20"/>
            <w:lang w:val="es-AR"/>
          </w:rPr>
          <w:t xml:space="preserve">el Proyecto de Guía 2 de la INPAG. </w:t>
        </w:r>
      </w:hyperlink>
    </w:p>
    <w:p w14:paraId="6F864B8B" w14:textId="77777777" w:rsidR="00C728BC" w:rsidRPr="008177E9" w:rsidRDefault="00421500">
      <w:pPr>
        <w:jc w:val="both"/>
        <w:rPr>
          <w:rFonts w:ascii="Open Sans" w:hAnsi="Open Sans" w:cs="Open Sans"/>
          <w:sz w:val="20"/>
          <w:szCs w:val="20"/>
          <w:lang w:val="es-AR"/>
        </w:rPr>
      </w:pPr>
      <w:r w:rsidRPr="008177E9">
        <w:rPr>
          <w:rFonts w:ascii="Open Sans" w:hAnsi="Open Sans" w:cs="Open Sans"/>
          <w:sz w:val="20"/>
          <w:szCs w:val="20"/>
          <w:lang w:val="es-AR"/>
        </w:rPr>
        <w:t>Los comentarios son más útiles si</w:t>
      </w:r>
    </w:p>
    <w:p w14:paraId="0E0CF488" w14:textId="77777777" w:rsidR="00C728BC" w:rsidRDefault="00421500">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Aborde la pregunta formulada;</w:t>
      </w:r>
    </w:p>
    <w:p w14:paraId="220DC193" w14:textId="77777777" w:rsidR="00C728BC" w:rsidRPr="008177E9" w:rsidRDefault="00421500">
      <w:pPr>
        <w:numPr>
          <w:ilvl w:val="0"/>
          <w:numId w:val="13"/>
        </w:numPr>
        <w:contextualSpacing/>
        <w:jc w:val="both"/>
        <w:rPr>
          <w:rFonts w:ascii="Open Sans" w:hAnsi="Open Sans" w:cs="Open Sans"/>
          <w:sz w:val="20"/>
          <w:szCs w:val="20"/>
          <w:lang w:val="es-AR"/>
        </w:rPr>
      </w:pPr>
      <w:r w:rsidRPr="008177E9">
        <w:rPr>
          <w:rFonts w:ascii="Open Sans" w:hAnsi="Open Sans" w:cs="Open Sans"/>
          <w:sz w:val="20"/>
          <w:szCs w:val="20"/>
          <w:lang w:val="es-AR"/>
        </w:rPr>
        <w:t>Contener una explicación clara que respalde la respuesta proporcionada, ya sea estando de acuerdo o no con las propuestas realizadas;</w:t>
      </w:r>
    </w:p>
    <w:p w14:paraId="04C7F8C7" w14:textId="77777777" w:rsidR="00C728BC" w:rsidRPr="008177E9" w:rsidRDefault="00421500">
      <w:pPr>
        <w:numPr>
          <w:ilvl w:val="0"/>
          <w:numId w:val="13"/>
        </w:numPr>
        <w:contextualSpacing/>
        <w:jc w:val="both"/>
        <w:rPr>
          <w:rFonts w:ascii="Open Sans" w:hAnsi="Open Sans" w:cs="Open Sans"/>
          <w:sz w:val="20"/>
          <w:szCs w:val="20"/>
          <w:lang w:val="es-AR"/>
        </w:rPr>
      </w:pPr>
      <w:r w:rsidRPr="008177E9">
        <w:rPr>
          <w:rFonts w:ascii="Open Sans" w:hAnsi="Open Sans" w:cs="Open Sans"/>
          <w:sz w:val="20"/>
          <w:szCs w:val="20"/>
          <w:lang w:val="es-AR"/>
        </w:rPr>
        <w:t>Proponer alternativas para su consideración, cuando las respuestas no estén de acuerdo con la propuesta realizada;</w:t>
      </w:r>
    </w:p>
    <w:p w14:paraId="069F8BA4" w14:textId="77777777" w:rsidR="00C728BC" w:rsidRPr="008177E9" w:rsidRDefault="00421500">
      <w:pPr>
        <w:numPr>
          <w:ilvl w:val="0"/>
          <w:numId w:val="13"/>
        </w:numPr>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Especifique los párrafos de </w:t>
      </w:r>
      <w:r w:rsidR="003939BC" w:rsidRPr="008177E9">
        <w:rPr>
          <w:rFonts w:ascii="Open Sans" w:hAnsi="Open Sans" w:cs="Open Sans"/>
          <w:sz w:val="20"/>
          <w:szCs w:val="20"/>
          <w:lang w:val="es-AR"/>
        </w:rPr>
        <w:t xml:space="preserve">la INPAG </w:t>
      </w:r>
      <w:r w:rsidRPr="008177E9">
        <w:rPr>
          <w:rFonts w:ascii="Open Sans" w:hAnsi="Open Sans" w:cs="Open Sans"/>
          <w:sz w:val="20"/>
          <w:szCs w:val="20"/>
          <w:lang w:val="es-AR"/>
        </w:rPr>
        <w:t>a los que se refiere cualquier comentario; y</w:t>
      </w:r>
    </w:p>
    <w:p w14:paraId="31BCBF89" w14:textId="77777777" w:rsidR="00C728BC" w:rsidRPr="008177E9" w:rsidRDefault="00421500">
      <w:pPr>
        <w:numPr>
          <w:ilvl w:val="0"/>
          <w:numId w:val="13"/>
        </w:numPr>
        <w:contextualSpacing/>
        <w:jc w:val="both"/>
        <w:rPr>
          <w:rFonts w:ascii="Open Sans" w:hAnsi="Open Sans" w:cs="Open Sans"/>
          <w:sz w:val="20"/>
          <w:szCs w:val="20"/>
          <w:lang w:val="es-AR"/>
        </w:rPr>
      </w:pPr>
      <w:r w:rsidRPr="008177E9">
        <w:rPr>
          <w:rFonts w:ascii="Open Sans" w:hAnsi="Open Sans" w:cs="Open Sans"/>
          <w:sz w:val="20"/>
          <w:szCs w:val="20"/>
          <w:lang w:val="es-AR"/>
        </w:rPr>
        <w:t>Identifique cualquier texto de las propuestas que pueda no estar claro debido a su traducción.</w:t>
      </w:r>
    </w:p>
    <w:p w14:paraId="2E203416" w14:textId="77777777" w:rsidR="00126569" w:rsidRPr="008177E9" w:rsidRDefault="00126569" w:rsidP="00126569">
      <w:pPr>
        <w:jc w:val="both"/>
        <w:rPr>
          <w:rFonts w:ascii="Open Sans" w:hAnsi="Open Sans" w:cs="Open Sans"/>
          <w:sz w:val="20"/>
          <w:szCs w:val="20"/>
          <w:lang w:val="es-AR"/>
        </w:rPr>
      </w:pPr>
    </w:p>
    <w:p w14:paraId="310CC403" w14:textId="77777777" w:rsidR="00C728BC" w:rsidRPr="008177E9" w:rsidRDefault="00421500">
      <w:pPr>
        <w:jc w:val="both"/>
        <w:rPr>
          <w:rFonts w:ascii="Open Sans" w:hAnsi="Open Sans" w:cs="Open Sans"/>
          <w:sz w:val="20"/>
          <w:szCs w:val="20"/>
          <w:lang w:val="es-AR"/>
        </w:rPr>
      </w:pPr>
      <w:r w:rsidRPr="008177E9">
        <w:rPr>
          <w:rFonts w:ascii="Open Sans" w:hAnsi="Open Sans" w:cs="Open Sans"/>
          <w:sz w:val="20"/>
          <w:szCs w:val="20"/>
          <w:lang w:val="es-AR"/>
        </w:rPr>
        <w:t xml:space="preserve">Los </w:t>
      </w:r>
      <w:r w:rsidR="00694053" w:rsidRPr="008177E9">
        <w:rPr>
          <w:rFonts w:ascii="Open Sans" w:hAnsi="Open Sans" w:cs="Open Sans"/>
          <w:sz w:val="20"/>
          <w:szCs w:val="20"/>
          <w:lang w:val="es-AR"/>
        </w:rPr>
        <w:t>cuadros de</w:t>
      </w:r>
      <w:r w:rsidR="00A63EF0" w:rsidRPr="008177E9">
        <w:rPr>
          <w:rFonts w:ascii="Open Sans" w:hAnsi="Open Sans" w:cs="Open Sans"/>
          <w:sz w:val="20"/>
          <w:szCs w:val="20"/>
          <w:lang w:val="es-AR"/>
        </w:rPr>
        <w:t xml:space="preserve"> texto </w:t>
      </w:r>
      <w:r w:rsidR="00032CDB" w:rsidRPr="008177E9">
        <w:rPr>
          <w:rFonts w:ascii="Open Sans" w:hAnsi="Open Sans" w:cs="Open Sans"/>
          <w:sz w:val="20"/>
          <w:szCs w:val="20"/>
          <w:lang w:val="es-AR"/>
        </w:rPr>
        <w:t xml:space="preserve">se ampliarán según sea necesario.  No hay límite de tamaño. </w:t>
      </w:r>
      <w:r w:rsidR="007A3859" w:rsidRPr="008177E9">
        <w:rPr>
          <w:rFonts w:ascii="Open Sans" w:hAnsi="Open Sans" w:cs="Open Sans"/>
          <w:sz w:val="20"/>
          <w:szCs w:val="20"/>
          <w:lang w:val="es-AR"/>
        </w:rPr>
        <w:t>Hay 12 áreas de preguntas</w:t>
      </w:r>
      <w:r w:rsidR="008C7009" w:rsidRPr="008177E9">
        <w:rPr>
          <w:rFonts w:ascii="Open Sans" w:hAnsi="Open Sans" w:cs="Open Sans"/>
          <w:sz w:val="20"/>
          <w:szCs w:val="20"/>
          <w:lang w:val="es-AR"/>
        </w:rPr>
        <w:t xml:space="preserve">, según las distintas secciones de la INPAG. </w:t>
      </w:r>
      <w:r w:rsidR="00082C3C" w:rsidRPr="008177E9">
        <w:rPr>
          <w:rFonts w:ascii="Open Sans" w:hAnsi="Open Sans" w:cs="Open Sans"/>
          <w:sz w:val="20"/>
          <w:szCs w:val="20"/>
          <w:lang w:val="es-AR"/>
        </w:rPr>
        <w:t>No es necesario que responda a todas las preguntas y puede elegir responder a tantas o tan pocas como desee.</w:t>
      </w:r>
    </w:p>
    <w:p w14:paraId="51C86761" w14:textId="77777777" w:rsidR="00C728BC" w:rsidRPr="008177E9" w:rsidRDefault="00421500">
      <w:pPr>
        <w:jc w:val="both"/>
        <w:rPr>
          <w:rFonts w:ascii="Open Sans" w:hAnsi="Open Sans" w:cs="Open Sans"/>
          <w:sz w:val="20"/>
          <w:szCs w:val="20"/>
          <w:lang w:val="es-AR"/>
        </w:rPr>
      </w:pPr>
      <w:r w:rsidRPr="008177E9">
        <w:rPr>
          <w:rFonts w:ascii="Open Sans" w:hAnsi="Open Sans" w:cs="Open Sans"/>
          <w:sz w:val="20"/>
          <w:szCs w:val="20"/>
          <w:lang w:val="es-AR"/>
        </w:rPr>
        <w:t>Puede comentar cualquier aspecto del Proyecto de Guía, no sólo los asuntos específicos señalados.  Los comentarios generales deben añadirse al final de este documento.</w:t>
      </w:r>
    </w:p>
    <w:p w14:paraId="1032C83C" w14:textId="77777777" w:rsidR="00C728BC" w:rsidRPr="008177E9" w:rsidRDefault="00421500">
      <w:pPr>
        <w:jc w:val="both"/>
        <w:rPr>
          <w:rFonts w:ascii="Open Sans" w:hAnsi="Open Sans" w:cs="Open Sans"/>
          <w:sz w:val="20"/>
          <w:szCs w:val="20"/>
          <w:lang w:val="es-AR"/>
        </w:rPr>
      </w:pPr>
      <w:r w:rsidRPr="008177E9">
        <w:rPr>
          <w:rFonts w:ascii="Open Sans" w:hAnsi="Open Sans" w:cs="Open Sans"/>
          <w:sz w:val="20"/>
          <w:szCs w:val="20"/>
          <w:lang w:val="es-AR"/>
        </w:rPr>
        <w:t xml:space="preserve">Las respuestas deberán recibirse antes del </w:t>
      </w:r>
      <w:r w:rsidR="001033BB" w:rsidRPr="008177E9">
        <w:rPr>
          <w:rFonts w:ascii="Open Sans" w:hAnsi="Open Sans" w:cs="Open Sans"/>
          <w:b/>
          <w:bCs/>
          <w:sz w:val="20"/>
          <w:szCs w:val="20"/>
          <w:lang w:val="es-AR"/>
        </w:rPr>
        <w:t xml:space="preserve">15 </w:t>
      </w:r>
      <w:r w:rsidRPr="008177E9">
        <w:rPr>
          <w:rFonts w:ascii="Open Sans" w:hAnsi="Open Sans" w:cs="Open Sans"/>
          <w:b/>
          <w:bCs/>
          <w:sz w:val="20"/>
          <w:szCs w:val="20"/>
          <w:lang w:val="es-AR"/>
        </w:rPr>
        <w:t xml:space="preserve">de marzo de </w:t>
      </w:r>
      <w:r w:rsidR="001033BB" w:rsidRPr="008177E9">
        <w:rPr>
          <w:rFonts w:ascii="Open Sans" w:hAnsi="Open Sans" w:cs="Open Sans"/>
          <w:b/>
          <w:bCs/>
          <w:sz w:val="20"/>
          <w:szCs w:val="20"/>
          <w:lang w:val="es-AR"/>
        </w:rPr>
        <w:t xml:space="preserve">2024 </w:t>
      </w:r>
      <w:r w:rsidRPr="008177E9">
        <w:rPr>
          <w:rFonts w:ascii="Open Sans" w:hAnsi="Open Sans" w:cs="Open Sans"/>
          <w:b/>
          <w:bCs/>
          <w:sz w:val="20"/>
          <w:szCs w:val="20"/>
          <w:lang w:val="es-AR"/>
        </w:rPr>
        <w:t>y deberán estar redactadas en inglés</w:t>
      </w:r>
      <w:r w:rsidRPr="008177E9">
        <w:rPr>
          <w:rFonts w:ascii="Open Sans" w:hAnsi="Open Sans" w:cs="Open Sans"/>
          <w:sz w:val="20"/>
          <w:szCs w:val="20"/>
          <w:lang w:val="es-AR"/>
        </w:rPr>
        <w:t xml:space="preserve">. </w:t>
      </w:r>
    </w:p>
    <w:p w14:paraId="07387107" w14:textId="77777777" w:rsidR="00C728BC" w:rsidRPr="008177E9" w:rsidRDefault="00421500">
      <w:pPr>
        <w:jc w:val="both"/>
        <w:rPr>
          <w:rFonts w:ascii="Open Sans" w:hAnsi="Open Sans" w:cs="Open Sans"/>
          <w:sz w:val="20"/>
          <w:szCs w:val="20"/>
          <w:lang w:val="es-AR"/>
        </w:rPr>
      </w:pPr>
      <w:r w:rsidRPr="008177E9">
        <w:rPr>
          <w:rFonts w:ascii="Open Sans" w:hAnsi="Open Sans" w:cs="Open Sans"/>
          <w:sz w:val="20"/>
          <w:szCs w:val="20"/>
          <w:lang w:val="es-AR"/>
        </w:rPr>
        <w:t xml:space="preserve">Las respuestas pueden enviarse a </w:t>
      </w:r>
      <w:hyperlink r:id="rId11" w:history="1">
        <w:r w:rsidRPr="008177E9">
          <w:rPr>
            <w:rFonts w:ascii="Open Sans" w:hAnsi="Open Sans" w:cs="Open Sans"/>
            <w:color w:val="0563C1" w:themeColor="hyperlink"/>
            <w:sz w:val="20"/>
            <w:szCs w:val="20"/>
            <w:u w:val="single"/>
            <w:lang w:val="es-AR"/>
          </w:rPr>
          <w:t>ifr4npo@cipfa.org</w:t>
        </w:r>
      </w:hyperlink>
      <w:r w:rsidRPr="008177E9">
        <w:rPr>
          <w:rFonts w:ascii="Open Sans" w:hAnsi="Open Sans" w:cs="Open Sans"/>
          <w:sz w:val="20"/>
          <w:szCs w:val="20"/>
          <w:lang w:val="es-AR"/>
        </w:rPr>
        <w:t xml:space="preserve"> o a través de la página web www.ifr4npo.org/have-your-say. </w:t>
      </w:r>
    </w:p>
    <w:p w14:paraId="1B54DB1C" w14:textId="47D14447" w:rsidR="00C728BC" w:rsidRDefault="000C4E37" w:rsidP="00945627">
      <w:pPr>
        <w:rPr>
          <w:rFonts w:ascii="Open Sans" w:hAnsi="Open Sans" w:cs="Open Sans"/>
          <w:b/>
          <w:bCs/>
          <w:sz w:val="20"/>
          <w:szCs w:val="20"/>
        </w:rPr>
      </w:pPr>
      <w:r w:rsidRPr="008177E9">
        <w:rPr>
          <w:rFonts w:ascii="Open Sans" w:hAnsi="Open Sans" w:cs="Open Sans"/>
          <w:b/>
          <w:bCs/>
          <w:sz w:val="20"/>
          <w:szCs w:val="20"/>
          <w:lang w:val="es-AR"/>
        </w:rPr>
        <w:br w:type="page"/>
      </w:r>
      <w:r w:rsidR="00AC6610" w:rsidRPr="00EB6705">
        <w:rPr>
          <w:rFonts w:ascii="Open Sans" w:hAnsi="Open Sans" w:cs="Open Sans"/>
          <w:b/>
          <w:bCs/>
          <w:sz w:val="20"/>
          <w:szCs w:val="20"/>
        </w:rPr>
        <w:lastRenderedPageBreak/>
        <w:t xml:space="preserve">Información </w:t>
      </w:r>
      <w:r>
        <w:rPr>
          <w:rFonts w:ascii="Open Sans" w:hAnsi="Open Sans" w:cs="Open Sans"/>
          <w:b/>
          <w:bCs/>
          <w:sz w:val="20"/>
          <w:szCs w:val="20"/>
        </w:rPr>
        <w:t>del encuestado</w:t>
      </w:r>
      <w:r w:rsidR="00AC6610" w:rsidRPr="00EB6705">
        <w:rPr>
          <w:rFonts w:ascii="Open Sans" w:hAnsi="Open Sans" w:cs="Open Sans"/>
          <w:b/>
          <w:bCs/>
          <w:sz w:val="20"/>
          <w:szCs w:val="20"/>
        </w:rPr>
        <w:t>:</w:t>
      </w:r>
    </w:p>
    <w:tbl>
      <w:tblPr>
        <w:tblStyle w:val="TableGrid"/>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2166722D" w14:textId="77777777" w:rsidR="00C728BC" w:rsidRDefault="00421500">
            <w:pPr>
              <w:rPr>
                <w:rFonts w:ascii="Open Sans" w:hAnsi="Open Sans" w:cs="Open Sans"/>
                <w:b/>
                <w:bCs/>
                <w:sz w:val="20"/>
                <w:szCs w:val="20"/>
              </w:rPr>
            </w:pPr>
            <w:r>
              <w:rPr>
                <w:rFonts w:ascii="Open Sans" w:hAnsi="Open Sans" w:cs="Open Sans"/>
                <w:b/>
                <w:bCs/>
                <w:sz w:val="20"/>
                <w:szCs w:val="20"/>
              </w:rPr>
              <w:t>Nombre de pila</w:t>
            </w:r>
            <w:r w:rsidR="00F6667F" w:rsidRPr="00EB6705">
              <w:rPr>
                <w:rFonts w:ascii="Open Sans" w:hAnsi="Open Sans" w:cs="Open Sans"/>
                <w:b/>
                <w:bCs/>
                <w:sz w:val="20"/>
                <w:szCs w:val="20"/>
              </w:rPr>
              <w:t>:</w:t>
            </w:r>
          </w:p>
        </w:tc>
        <w:tc>
          <w:tcPr>
            <w:tcW w:w="3544" w:type="dxa"/>
          </w:tcPr>
          <w:p w14:paraId="7236FA3E" w14:textId="77777777" w:rsidR="00C728BC" w:rsidRDefault="00421500">
            <w:pPr>
              <w:rPr>
                <w:rFonts w:ascii="Open Sans" w:hAnsi="Open Sans" w:cs="Open Sans"/>
                <w:sz w:val="20"/>
                <w:szCs w:val="20"/>
              </w:rPr>
            </w:pPr>
            <w:r w:rsidRPr="00EB6705">
              <w:rPr>
                <w:rFonts w:ascii="Open Sans" w:hAnsi="Open Sans" w:cs="Open Sans"/>
                <w:sz w:val="20"/>
                <w:szCs w:val="20"/>
              </w:rPr>
              <w:t>[formato libre]</w:t>
            </w:r>
          </w:p>
        </w:tc>
        <w:tc>
          <w:tcPr>
            <w:tcW w:w="5386" w:type="dxa"/>
          </w:tcPr>
          <w:p w14:paraId="422B0AD1" w14:textId="77777777" w:rsidR="00C728BC" w:rsidRDefault="00421500">
            <w:pPr>
              <w:rPr>
                <w:rFonts w:ascii="Open Sans" w:hAnsi="Open Sans" w:cs="Open Sans"/>
                <w:b/>
                <w:bCs/>
                <w:sz w:val="20"/>
                <w:szCs w:val="20"/>
              </w:rPr>
            </w:pPr>
            <w:r w:rsidRPr="00EB6705">
              <w:rPr>
                <w:rFonts w:ascii="Open Sans" w:hAnsi="Open Sans" w:cs="Open Sans"/>
                <w:b/>
                <w:bCs/>
                <w:sz w:val="20"/>
                <w:szCs w:val="20"/>
              </w:rPr>
              <w:t xml:space="preserve">Organización: </w:t>
            </w:r>
            <w:r>
              <w:rPr>
                <w:rFonts w:ascii="Open Sans" w:hAnsi="Open Sans" w:cs="Open Sans"/>
                <w:sz w:val="20"/>
                <w:szCs w:val="20"/>
              </w:rPr>
              <w:t>(para quién trabaja)</w:t>
            </w:r>
          </w:p>
        </w:tc>
        <w:tc>
          <w:tcPr>
            <w:tcW w:w="3402" w:type="dxa"/>
          </w:tcPr>
          <w:p w14:paraId="084ADC28" w14:textId="77777777" w:rsidR="00C728BC" w:rsidRDefault="00421500">
            <w:pPr>
              <w:rPr>
                <w:rFonts w:ascii="Open Sans" w:hAnsi="Open Sans" w:cs="Open Sans"/>
                <w:sz w:val="20"/>
                <w:szCs w:val="20"/>
              </w:rPr>
            </w:pPr>
            <w:r w:rsidRPr="00EB6705">
              <w:rPr>
                <w:rFonts w:ascii="Open Sans" w:hAnsi="Open Sans" w:cs="Open Sans"/>
                <w:sz w:val="20"/>
                <w:szCs w:val="20"/>
              </w:rPr>
              <w:t>[formato libre]</w:t>
            </w:r>
          </w:p>
        </w:tc>
      </w:tr>
      <w:tr w:rsidR="00DB7739" w:rsidRPr="00EB6705" w14:paraId="5517C290" w14:textId="77777777" w:rsidTr="00BA2063">
        <w:tc>
          <w:tcPr>
            <w:tcW w:w="1413" w:type="dxa"/>
          </w:tcPr>
          <w:p w14:paraId="3AEC910C" w14:textId="77777777" w:rsidR="00C728BC" w:rsidRDefault="00421500">
            <w:pPr>
              <w:rPr>
                <w:rFonts w:ascii="Open Sans" w:hAnsi="Open Sans" w:cs="Open Sans"/>
                <w:b/>
                <w:bCs/>
                <w:sz w:val="20"/>
                <w:szCs w:val="20"/>
              </w:rPr>
            </w:pPr>
            <w:r>
              <w:rPr>
                <w:rFonts w:ascii="Open Sans" w:hAnsi="Open Sans" w:cs="Open Sans"/>
                <w:b/>
                <w:bCs/>
                <w:sz w:val="20"/>
                <w:szCs w:val="20"/>
              </w:rPr>
              <w:t>Apellido:</w:t>
            </w:r>
          </w:p>
        </w:tc>
        <w:tc>
          <w:tcPr>
            <w:tcW w:w="3544" w:type="dxa"/>
          </w:tcPr>
          <w:p w14:paraId="20853AC6" w14:textId="77777777" w:rsidR="00C728BC" w:rsidRDefault="00421500">
            <w:pPr>
              <w:rPr>
                <w:rFonts w:ascii="Open Sans" w:hAnsi="Open Sans" w:cs="Open Sans"/>
                <w:sz w:val="20"/>
                <w:szCs w:val="20"/>
              </w:rPr>
            </w:pPr>
            <w:r>
              <w:rPr>
                <w:rFonts w:ascii="Open Sans" w:hAnsi="Open Sans" w:cs="Open Sans"/>
                <w:sz w:val="20"/>
                <w:szCs w:val="20"/>
              </w:rPr>
              <w:t>[formato libre]</w:t>
            </w:r>
          </w:p>
        </w:tc>
        <w:tc>
          <w:tcPr>
            <w:tcW w:w="5386" w:type="dxa"/>
          </w:tcPr>
          <w:p w14:paraId="322C875C" w14:textId="77777777" w:rsidR="00C728BC" w:rsidRDefault="00421500">
            <w:pPr>
              <w:rPr>
                <w:rFonts w:ascii="Open Sans" w:hAnsi="Open Sans" w:cs="Open Sans"/>
                <w:sz w:val="20"/>
                <w:szCs w:val="20"/>
              </w:rPr>
            </w:pPr>
            <w:r>
              <w:rPr>
                <w:rFonts w:ascii="Open Sans" w:hAnsi="Open Sans" w:cs="Open Sans"/>
                <w:b/>
                <w:bCs/>
                <w:sz w:val="20"/>
                <w:szCs w:val="20"/>
              </w:rPr>
              <w:t xml:space="preserve">Respuesta: </w:t>
            </w:r>
            <w:r w:rsidR="008C7009">
              <w:rPr>
                <w:rFonts w:ascii="Open Sans" w:hAnsi="Open Sans" w:cs="Open Sans"/>
                <w:sz w:val="20"/>
                <w:szCs w:val="20"/>
              </w:rPr>
              <w:t>¿Está enviando su respuesta</w:t>
            </w:r>
          </w:p>
          <w:p w14:paraId="7151AE8F" w14:textId="77777777" w:rsidR="00C728BC" w:rsidRDefault="00421500">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en nombre de mi organización</w:t>
            </w:r>
          </w:p>
          <w:p w14:paraId="65A2917E" w14:textId="77777777" w:rsidR="00C728BC" w:rsidRDefault="00421500">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como individuo</w:t>
            </w:r>
          </w:p>
        </w:tc>
        <w:tc>
          <w:tcPr>
            <w:tcW w:w="3402" w:type="dxa"/>
          </w:tcPr>
          <w:p w14:paraId="28B47E32" w14:textId="77777777" w:rsidR="00C728BC" w:rsidRDefault="00421500">
            <w:pPr>
              <w:rPr>
                <w:rFonts w:ascii="Open Sans" w:hAnsi="Open Sans" w:cs="Open Sans"/>
                <w:sz w:val="20"/>
                <w:szCs w:val="20"/>
              </w:rPr>
            </w:pPr>
            <w:r w:rsidRPr="00EB6705">
              <w:rPr>
                <w:rFonts w:ascii="Open Sans" w:hAnsi="Open Sans" w:cs="Open Sans"/>
                <w:sz w:val="20"/>
                <w:szCs w:val="20"/>
              </w:rPr>
              <w:t>[</w:t>
            </w:r>
            <w:r>
              <w:rPr>
                <w:rFonts w:ascii="Open Sans" w:hAnsi="Open Sans" w:cs="Open Sans"/>
                <w:sz w:val="20"/>
                <w:szCs w:val="20"/>
              </w:rPr>
              <w:t xml:space="preserve">elija </w:t>
            </w:r>
            <w:r w:rsidR="008C7009">
              <w:rPr>
                <w:rFonts w:ascii="Open Sans" w:hAnsi="Open Sans" w:cs="Open Sans"/>
                <w:sz w:val="20"/>
                <w:szCs w:val="20"/>
              </w:rPr>
              <w:t>una</w:t>
            </w:r>
            <w:r w:rsidRPr="00EB6705">
              <w:rPr>
                <w:rFonts w:ascii="Open Sans" w:hAnsi="Open Sans" w:cs="Open Sans"/>
                <w:sz w:val="20"/>
                <w:szCs w:val="20"/>
              </w:rPr>
              <w:t>]</w:t>
            </w:r>
          </w:p>
        </w:tc>
      </w:tr>
      <w:tr w:rsidR="000C4E37" w:rsidRPr="00EB6705" w14:paraId="63DAEE75" w14:textId="77777777" w:rsidTr="00BA2063">
        <w:tc>
          <w:tcPr>
            <w:tcW w:w="1413" w:type="dxa"/>
          </w:tcPr>
          <w:p w14:paraId="2F59FB76" w14:textId="77777777" w:rsidR="00C728BC" w:rsidRDefault="00421500">
            <w:pPr>
              <w:rPr>
                <w:rFonts w:ascii="Open Sans" w:hAnsi="Open Sans" w:cs="Open Sans"/>
                <w:b/>
                <w:bCs/>
                <w:sz w:val="20"/>
                <w:szCs w:val="20"/>
              </w:rPr>
            </w:pPr>
            <w:r>
              <w:rPr>
                <w:rFonts w:ascii="Open Sans" w:hAnsi="Open Sans" w:cs="Open Sans"/>
                <w:b/>
                <w:bCs/>
                <w:sz w:val="20"/>
                <w:szCs w:val="20"/>
              </w:rPr>
              <w:t>Correo electrónico:</w:t>
            </w:r>
          </w:p>
        </w:tc>
        <w:tc>
          <w:tcPr>
            <w:tcW w:w="3544" w:type="dxa"/>
          </w:tcPr>
          <w:p w14:paraId="2A10B9A8" w14:textId="77777777" w:rsidR="00C728BC" w:rsidRDefault="00421500">
            <w:pPr>
              <w:rPr>
                <w:rFonts w:ascii="Open Sans" w:hAnsi="Open Sans" w:cs="Open Sans"/>
                <w:sz w:val="20"/>
                <w:szCs w:val="20"/>
              </w:rPr>
            </w:pPr>
            <w:r w:rsidRPr="00EB6705">
              <w:rPr>
                <w:rFonts w:ascii="Open Sans" w:hAnsi="Open Sans" w:cs="Open Sans"/>
                <w:sz w:val="20"/>
                <w:szCs w:val="20"/>
              </w:rPr>
              <w:t>[formato libre]</w:t>
            </w:r>
          </w:p>
        </w:tc>
        <w:tc>
          <w:tcPr>
            <w:tcW w:w="5386" w:type="dxa"/>
          </w:tcPr>
          <w:p w14:paraId="5EAF2910" w14:textId="77777777" w:rsidR="00C728BC" w:rsidRPr="008177E9" w:rsidRDefault="00421500">
            <w:pPr>
              <w:rPr>
                <w:rFonts w:ascii="Open Sans" w:hAnsi="Open Sans" w:cs="Open Sans"/>
                <w:b/>
                <w:bCs/>
                <w:sz w:val="20"/>
                <w:szCs w:val="20"/>
                <w:lang w:val="es-AR"/>
              </w:rPr>
            </w:pPr>
            <w:r w:rsidRPr="008177E9">
              <w:rPr>
                <w:rFonts w:ascii="Open Sans" w:hAnsi="Open Sans" w:cs="Open Sans"/>
                <w:b/>
                <w:bCs/>
                <w:sz w:val="20"/>
                <w:szCs w:val="20"/>
                <w:lang w:val="es-AR"/>
              </w:rPr>
              <w:t xml:space="preserve">País: </w:t>
            </w:r>
            <w:r w:rsidRPr="008177E9">
              <w:rPr>
                <w:rFonts w:ascii="Open Sans" w:hAnsi="Open Sans" w:cs="Open Sans"/>
                <w:sz w:val="20"/>
                <w:szCs w:val="20"/>
                <w:lang w:val="es-AR"/>
              </w:rPr>
              <w:t>(debe ser el país en el que tiene su sede)</w:t>
            </w:r>
          </w:p>
        </w:tc>
        <w:tc>
          <w:tcPr>
            <w:tcW w:w="3402" w:type="dxa"/>
          </w:tcPr>
          <w:p w14:paraId="00C72C26" w14:textId="77777777" w:rsidR="00C728BC" w:rsidRDefault="00421500">
            <w:pPr>
              <w:rPr>
                <w:rFonts w:ascii="Open Sans" w:hAnsi="Open Sans" w:cs="Open Sans"/>
                <w:sz w:val="20"/>
                <w:szCs w:val="20"/>
              </w:rPr>
            </w:pPr>
            <w:r w:rsidRPr="00EB6705">
              <w:rPr>
                <w:rFonts w:ascii="Open Sans" w:hAnsi="Open Sans" w:cs="Open Sans"/>
                <w:sz w:val="20"/>
                <w:szCs w:val="20"/>
              </w:rPr>
              <w:t>[formato libre]</w:t>
            </w:r>
          </w:p>
        </w:tc>
      </w:tr>
      <w:tr w:rsidR="000C4E37" w:rsidRPr="00EB6705" w14:paraId="73351CF2" w14:textId="77777777" w:rsidTr="00BA2063">
        <w:tc>
          <w:tcPr>
            <w:tcW w:w="1413" w:type="dxa"/>
          </w:tcPr>
          <w:p w14:paraId="73F55F68" w14:textId="77777777" w:rsidR="00C728BC" w:rsidRDefault="00421500">
            <w:pPr>
              <w:rPr>
                <w:rFonts w:ascii="Open Sans" w:hAnsi="Open Sans" w:cs="Open Sans"/>
                <w:b/>
                <w:bCs/>
                <w:sz w:val="20"/>
                <w:szCs w:val="20"/>
              </w:rPr>
            </w:pPr>
            <w:r>
              <w:rPr>
                <w:rFonts w:ascii="Open Sans" w:hAnsi="Open Sans" w:cs="Open Sans"/>
                <w:b/>
                <w:bCs/>
                <w:sz w:val="20"/>
                <w:szCs w:val="20"/>
              </w:rPr>
              <w:t>Posición:</w:t>
            </w:r>
          </w:p>
        </w:tc>
        <w:tc>
          <w:tcPr>
            <w:tcW w:w="3544" w:type="dxa"/>
          </w:tcPr>
          <w:p w14:paraId="2759FC10" w14:textId="77777777" w:rsidR="00C728BC" w:rsidRDefault="00421500">
            <w:pPr>
              <w:rPr>
                <w:rFonts w:ascii="Open Sans" w:hAnsi="Open Sans" w:cs="Open Sans"/>
                <w:sz w:val="20"/>
                <w:szCs w:val="20"/>
              </w:rPr>
            </w:pPr>
            <w:r>
              <w:rPr>
                <w:rFonts w:ascii="Open Sans" w:hAnsi="Open Sans" w:cs="Open Sans"/>
                <w:sz w:val="20"/>
                <w:szCs w:val="20"/>
              </w:rPr>
              <w:t>[formato libre]</w:t>
            </w:r>
          </w:p>
        </w:tc>
        <w:tc>
          <w:tcPr>
            <w:tcW w:w="5386" w:type="dxa"/>
          </w:tcPr>
          <w:p w14:paraId="4227CAC1" w14:textId="77777777" w:rsidR="00C728BC" w:rsidRPr="008177E9" w:rsidRDefault="00421500">
            <w:pPr>
              <w:rPr>
                <w:rFonts w:ascii="Open Sans" w:hAnsi="Open Sans" w:cs="Open Sans"/>
                <w:sz w:val="20"/>
                <w:szCs w:val="20"/>
                <w:lang w:val="es-AR"/>
              </w:rPr>
            </w:pPr>
            <w:r w:rsidRPr="008177E9">
              <w:rPr>
                <w:rFonts w:ascii="Open Sans" w:hAnsi="Open Sans" w:cs="Open Sans"/>
                <w:b/>
                <w:bCs/>
                <w:sz w:val="20"/>
                <w:szCs w:val="20"/>
                <w:lang w:val="es-AR"/>
              </w:rPr>
              <w:t xml:space="preserve">Interés profesional: </w:t>
            </w:r>
            <w:r w:rsidRPr="008177E9">
              <w:rPr>
                <w:rFonts w:ascii="Open Sans" w:hAnsi="Open Sans" w:cs="Open Sans"/>
                <w:sz w:val="20"/>
                <w:szCs w:val="20"/>
                <w:lang w:val="es-AR"/>
              </w:rPr>
              <w:t xml:space="preserve">por favor, elija entre: </w:t>
            </w:r>
          </w:p>
          <w:p w14:paraId="0B9A18E5" w14:textId="77777777" w:rsidR="00C728BC" w:rsidRPr="008177E9" w:rsidRDefault="00421500">
            <w:pPr>
              <w:pStyle w:val="ListParagraph"/>
              <w:numPr>
                <w:ilvl w:val="0"/>
                <w:numId w:val="16"/>
              </w:numPr>
              <w:rPr>
                <w:rFonts w:ascii="Open Sans" w:hAnsi="Open Sans" w:cs="Open Sans"/>
                <w:b/>
                <w:bCs/>
                <w:sz w:val="20"/>
                <w:szCs w:val="20"/>
                <w:lang w:val="es-AR"/>
              </w:rPr>
            </w:pPr>
            <w:r w:rsidRPr="008177E9">
              <w:rPr>
                <w:rFonts w:ascii="Open Sans" w:hAnsi="Open Sans" w:cs="Open Sans"/>
                <w:sz w:val="20"/>
                <w:szCs w:val="20"/>
                <w:lang w:val="es-AR"/>
              </w:rPr>
              <w:t xml:space="preserve">OSFL, es decir, </w:t>
            </w:r>
            <w:r w:rsidR="000C4E37" w:rsidRPr="008177E9">
              <w:rPr>
                <w:rFonts w:ascii="Open Sans" w:hAnsi="Open Sans" w:cs="Open Sans"/>
                <w:sz w:val="20"/>
                <w:szCs w:val="20"/>
                <w:lang w:val="es-AR"/>
              </w:rPr>
              <w:t xml:space="preserve">preparador </w:t>
            </w:r>
            <w:r w:rsidRPr="008177E9">
              <w:rPr>
                <w:rFonts w:ascii="Open Sans" w:hAnsi="Open Sans" w:cs="Open Sans"/>
                <w:sz w:val="20"/>
                <w:szCs w:val="20"/>
                <w:lang w:val="es-AR"/>
              </w:rPr>
              <w:t>de los estados financieros</w:t>
            </w:r>
            <w:r w:rsidR="000C4E37" w:rsidRPr="008177E9">
              <w:rPr>
                <w:rFonts w:ascii="Open Sans" w:hAnsi="Open Sans" w:cs="Open Sans"/>
                <w:sz w:val="20"/>
                <w:szCs w:val="20"/>
                <w:lang w:val="es-AR"/>
              </w:rPr>
              <w:t xml:space="preserve">, </w:t>
            </w:r>
          </w:p>
          <w:p w14:paraId="31B9C74F" w14:textId="77777777" w:rsidR="00C728BC" w:rsidRDefault="00421500">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3F1FEB6E" w14:textId="77777777" w:rsidR="00C728BC" w:rsidRDefault="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fijador de normas </w:t>
            </w:r>
            <w:r>
              <w:rPr>
                <w:rFonts w:ascii="Open Sans" w:hAnsi="Open Sans" w:cs="Open Sans"/>
                <w:sz w:val="20"/>
                <w:szCs w:val="20"/>
              </w:rPr>
              <w:t xml:space="preserve">contables, </w:t>
            </w:r>
          </w:p>
          <w:p w14:paraId="4697AA9C" w14:textId="77777777" w:rsidR="00C728BC" w:rsidRDefault="00421500">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organización contable profesional, </w:t>
            </w:r>
          </w:p>
          <w:p w14:paraId="4378FFBC" w14:textId="77777777" w:rsidR="00C728BC" w:rsidRDefault="00421500">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regulador </w:t>
            </w:r>
            <w:r w:rsidR="008C7009">
              <w:rPr>
                <w:rFonts w:ascii="Open Sans" w:hAnsi="Open Sans" w:cs="Open Sans"/>
                <w:sz w:val="20"/>
                <w:szCs w:val="20"/>
              </w:rPr>
              <w:t>de las OSFL</w:t>
            </w:r>
            <w:r w:rsidRPr="00BA2063">
              <w:rPr>
                <w:rFonts w:ascii="Open Sans" w:hAnsi="Open Sans" w:cs="Open Sans"/>
                <w:sz w:val="20"/>
                <w:szCs w:val="20"/>
              </w:rPr>
              <w:t xml:space="preserve">, </w:t>
            </w:r>
          </w:p>
          <w:p w14:paraId="13F799B4" w14:textId="77777777" w:rsidR="00C728BC" w:rsidRDefault="00421500">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donante, </w:t>
            </w:r>
          </w:p>
          <w:p w14:paraId="1CD05008" w14:textId="77777777" w:rsidR="00C728BC" w:rsidRDefault="00421500">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académico, </w:t>
            </w:r>
          </w:p>
          <w:p w14:paraId="7E9AFAE0" w14:textId="77777777" w:rsidR="00C728BC" w:rsidRDefault="00421500">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sociedad civil, </w:t>
            </w:r>
          </w:p>
          <w:p w14:paraId="1A975784" w14:textId="77777777" w:rsidR="00C728BC" w:rsidRPr="008177E9" w:rsidRDefault="00421500">
            <w:pPr>
              <w:pStyle w:val="ListParagraph"/>
              <w:numPr>
                <w:ilvl w:val="0"/>
                <w:numId w:val="16"/>
              </w:numPr>
              <w:rPr>
                <w:rFonts w:ascii="Open Sans" w:hAnsi="Open Sans" w:cs="Open Sans"/>
                <w:b/>
                <w:bCs/>
                <w:sz w:val="20"/>
                <w:szCs w:val="20"/>
                <w:lang w:val="es-AR"/>
              </w:rPr>
            </w:pPr>
            <w:r w:rsidRPr="008177E9">
              <w:rPr>
                <w:rFonts w:ascii="Open Sans" w:hAnsi="Open Sans" w:cs="Open Sans"/>
                <w:sz w:val="20"/>
                <w:szCs w:val="20"/>
                <w:lang w:val="es-AR"/>
              </w:rPr>
              <w:t xml:space="preserve">usuario de los servicios de la OSFL, </w:t>
            </w:r>
          </w:p>
          <w:p w14:paraId="3B052B69" w14:textId="77777777" w:rsidR="00C728BC" w:rsidRDefault="00421500">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otro (por favor, indíquelo)</w:t>
            </w:r>
          </w:p>
        </w:tc>
        <w:tc>
          <w:tcPr>
            <w:tcW w:w="3402" w:type="dxa"/>
          </w:tcPr>
          <w:p w14:paraId="505F276C" w14:textId="77777777" w:rsidR="00C728BC" w:rsidRDefault="00421500">
            <w:pPr>
              <w:rPr>
                <w:rFonts w:ascii="Open Sans" w:hAnsi="Open Sans" w:cs="Open Sans"/>
                <w:sz w:val="20"/>
                <w:szCs w:val="20"/>
              </w:rPr>
            </w:pPr>
            <w:r>
              <w:rPr>
                <w:rFonts w:ascii="Open Sans" w:hAnsi="Open Sans" w:cs="Open Sans"/>
                <w:sz w:val="20"/>
                <w:szCs w:val="20"/>
              </w:rPr>
              <w:t>[formato libre]</w:t>
            </w:r>
          </w:p>
        </w:tc>
      </w:tr>
    </w:tbl>
    <w:tbl>
      <w:tblPr>
        <w:tblStyle w:val="TableGrid1"/>
        <w:tblW w:w="0" w:type="auto"/>
        <w:tblLook w:val="04A0" w:firstRow="1" w:lastRow="0" w:firstColumn="1" w:lastColumn="0" w:noHBand="0" w:noVBand="1"/>
      </w:tblPr>
      <w:tblGrid>
        <w:gridCol w:w="9265"/>
        <w:gridCol w:w="4500"/>
      </w:tblGrid>
      <w:tr w:rsidR="006C21F6" w:rsidRPr="00353488" w14:paraId="4C074F33" w14:textId="77777777" w:rsidTr="008D6A6E">
        <w:tc>
          <w:tcPr>
            <w:tcW w:w="9265" w:type="dxa"/>
          </w:tcPr>
          <w:p w14:paraId="6D7830A0" w14:textId="77777777" w:rsidR="00C728BC" w:rsidRPr="008177E9" w:rsidRDefault="00421500">
            <w:pPr>
              <w:rPr>
                <w:rFonts w:ascii="Open Sans" w:hAnsi="Open Sans" w:cs="Open Sans"/>
                <w:bCs/>
                <w:color w:val="000000"/>
                <w:sz w:val="20"/>
                <w:szCs w:val="20"/>
                <w:lang w:val="es-AR"/>
              </w:rPr>
            </w:pPr>
            <w:r w:rsidRPr="008177E9">
              <w:rPr>
                <w:rFonts w:ascii="Open Sans" w:hAnsi="Open Sans" w:cs="Open Sans"/>
                <w:bCs/>
                <w:color w:val="000000"/>
                <w:sz w:val="20"/>
                <w:szCs w:val="20"/>
                <w:lang w:val="es-AR"/>
              </w:rPr>
              <w:t xml:space="preserve">Por favor, indique si desea recibir más información sobre este proyecto y dé su consentimiento para que nos pongamos en contacto con usted en la dirección de correo electrónico facilitada. </w:t>
            </w:r>
          </w:p>
        </w:tc>
        <w:tc>
          <w:tcPr>
            <w:tcW w:w="4500" w:type="dxa"/>
          </w:tcPr>
          <w:p w14:paraId="36EE5486" w14:textId="77777777" w:rsidR="00C728BC" w:rsidRPr="008177E9" w:rsidRDefault="00421500">
            <w:pPr>
              <w:rPr>
                <w:rFonts w:ascii="Open Sans" w:hAnsi="Open Sans" w:cs="Open Sans"/>
                <w:b/>
                <w:color w:val="000000"/>
                <w:sz w:val="20"/>
                <w:szCs w:val="20"/>
                <w:lang w:val="es-AR"/>
              </w:rPr>
            </w:pPr>
            <w:r w:rsidRPr="008177E9">
              <w:rPr>
                <w:rFonts w:ascii="Open Sans" w:hAnsi="Open Sans" w:cs="Open Sans"/>
                <w:b/>
                <w:color w:val="000000"/>
                <w:sz w:val="20"/>
                <w:szCs w:val="20"/>
                <w:lang w:val="es-AR"/>
              </w:rPr>
              <w:t>Casillas de verificación</w:t>
            </w:r>
          </w:p>
          <w:p w14:paraId="7D8C6E04" w14:textId="4B92F460" w:rsidR="006C21F6" w:rsidRPr="008177E9" w:rsidRDefault="00421500" w:rsidP="008D6A6E">
            <w:pPr>
              <w:rPr>
                <w:rFonts w:ascii="Open Sans" w:hAnsi="Open Sans" w:cs="Open Sans"/>
                <w:bCs/>
                <w:color w:val="000000"/>
                <w:sz w:val="20"/>
                <w:szCs w:val="20"/>
                <w:lang w:val="es-AR"/>
              </w:rPr>
            </w:pPr>
            <w:r w:rsidRPr="008177E9">
              <w:rPr>
                <w:rFonts w:ascii="Open Sans" w:hAnsi="Open Sans" w:cs="Open Sans"/>
                <w:bCs/>
                <w:color w:val="000000"/>
                <w:sz w:val="20"/>
                <w:szCs w:val="20"/>
                <w:lang w:val="es-AR"/>
              </w:rPr>
              <w:t>De acuerdo</w:t>
            </w:r>
          </w:p>
          <w:p w14:paraId="47BD80E9" w14:textId="1C98A368" w:rsidR="006C21F6" w:rsidRPr="008177E9" w:rsidRDefault="00421500" w:rsidP="006223ED">
            <w:pPr>
              <w:rPr>
                <w:rFonts w:ascii="Open Sans" w:hAnsi="Open Sans" w:cs="Open Sans"/>
                <w:bCs/>
                <w:color w:val="000000"/>
                <w:sz w:val="20"/>
                <w:szCs w:val="20"/>
                <w:lang w:val="es-AR"/>
              </w:rPr>
            </w:pPr>
            <w:r w:rsidRPr="008177E9">
              <w:rPr>
                <w:rFonts w:ascii="Open Sans" w:hAnsi="Open Sans" w:cs="Open Sans"/>
                <w:bCs/>
                <w:color w:val="000000"/>
                <w:sz w:val="20"/>
                <w:szCs w:val="20"/>
                <w:lang w:val="es-AR"/>
              </w:rPr>
              <w:t>En desacuerdo</w:t>
            </w:r>
          </w:p>
        </w:tc>
      </w:tr>
    </w:tbl>
    <w:p w14:paraId="1D872D42" w14:textId="77777777" w:rsidR="003755E7" w:rsidRPr="008177E9" w:rsidRDefault="003755E7">
      <w:pPr>
        <w:rPr>
          <w:rFonts w:ascii="Open Sans" w:hAnsi="Open Sans" w:cs="Open Sans"/>
          <w:b/>
          <w:bCs/>
          <w:sz w:val="20"/>
          <w:szCs w:val="20"/>
          <w:lang w:val="es-AR"/>
        </w:rPr>
      </w:pPr>
    </w:p>
    <w:p w14:paraId="7F63C462" w14:textId="2FA7F5F8" w:rsidR="00C728BC" w:rsidRPr="008177E9" w:rsidRDefault="00421500">
      <w:pPr>
        <w:rPr>
          <w:rFonts w:cstheme="minorHAnsi"/>
          <w:lang w:val="es-AR"/>
        </w:rPr>
      </w:pPr>
      <w:r w:rsidRPr="008177E9">
        <w:rPr>
          <w:shd w:val="clear" w:color="auto" w:fill="FFFFFF"/>
          <w:lang w:val="es-AR"/>
        </w:rPr>
        <w:t xml:space="preserve">Este documento ha sido diseñado exclusivamente para permitir la retroalimentación al </w:t>
      </w:r>
      <w:r w:rsidR="000A6348" w:rsidRPr="008177E9">
        <w:rPr>
          <w:shd w:val="clear" w:color="auto" w:fill="FFFFFF"/>
          <w:lang w:val="es-AR"/>
        </w:rPr>
        <w:t xml:space="preserve">Proyecto de Guía </w:t>
      </w:r>
      <w:r w:rsidR="00353488">
        <w:rPr>
          <w:shd w:val="clear" w:color="auto" w:fill="FFFFFF"/>
          <w:lang w:val="es-AR"/>
        </w:rPr>
        <w:t>2</w:t>
      </w:r>
      <w:r w:rsidRPr="008177E9">
        <w:rPr>
          <w:shd w:val="clear" w:color="auto" w:fill="FFFFFF"/>
          <w:lang w:val="es-AR"/>
        </w:rPr>
        <w:t xml:space="preserve">.  </w:t>
      </w:r>
      <w:r w:rsidR="00181523" w:rsidRPr="008177E9">
        <w:rPr>
          <w:shd w:val="clear" w:color="auto" w:fill="FFFFFF"/>
          <w:lang w:val="es-AR"/>
        </w:rPr>
        <w:t xml:space="preserve">La participación es totalmente voluntaria. </w:t>
      </w:r>
      <w:r w:rsidRPr="008177E9">
        <w:rPr>
          <w:shd w:val="clear" w:color="auto" w:fill="FFFFFF"/>
          <w:lang w:val="es-AR"/>
        </w:rPr>
        <w:t xml:space="preserve">Las respuestas se utilizarán para dar forma al desarrollo de </w:t>
      </w:r>
      <w:r w:rsidR="000A6348" w:rsidRPr="008177E9">
        <w:rPr>
          <w:shd w:val="clear" w:color="auto" w:fill="FFFFFF"/>
          <w:lang w:val="es-AR"/>
        </w:rPr>
        <w:t xml:space="preserve">la INPAG </w:t>
      </w:r>
      <w:r w:rsidRPr="008177E9">
        <w:rPr>
          <w:shd w:val="clear" w:color="auto" w:fill="FFFFFF"/>
          <w:lang w:val="es-AR"/>
        </w:rPr>
        <w:t xml:space="preserve">y no para ningún otro fin.  Le pedimos su nombre e información de contacto para poder ponernos en contacto con usted si tuviéramos alguna aclaración sobre sus respuestas. Las respuestas serán públicas, pero no se divulgará la información personal de contacto.  La información personal sólo se conservará a efectos del </w:t>
      </w:r>
      <w:r w:rsidR="00B738D5" w:rsidRPr="008177E9">
        <w:rPr>
          <w:shd w:val="clear" w:color="auto" w:fill="FFFFFF"/>
          <w:lang w:val="es-AR"/>
        </w:rPr>
        <w:t>desarrollo de la INPAG</w:t>
      </w:r>
      <w:r w:rsidRPr="008177E9">
        <w:rPr>
          <w:shd w:val="clear" w:color="auto" w:fill="FFFFFF"/>
          <w:lang w:val="es-AR"/>
        </w:rPr>
        <w:t xml:space="preserve">.  Puede retirar su consentimiento para que conservemos cualquiera de sus datos personales en cualquier momento poniéndose en contacto con nosotros en </w:t>
      </w:r>
      <w:hyperlink r:id="rId12" w:tgtFrame="_blank" w:history="1">
        <w:r w:rsidRPr="008177E9">
          <w:rPr>
            <w:rStyle w:val="Hyperlink"/>
            <w:rFonts w:cstheme="minorHAnsi"/>
            <w:shd w:val="clear" w:color="auto" w:fill="FFFFFF"/>
            <w:lang w:val="es-AR"/>
          </w:rPr>
          <w:t>ifr4npo@cipfa.org.</w:t>
        </w:r>
      </w:hyperlink>
      <w:r w:rsidR="000C4E37" w:rsidRPr="008177E9">
        <w:rPr>
          <w:rFonts w:ascii="Open Sans" w:hAnsi="Open Sans" w:cs="Open Sans"/>
          <w:b/>
          <w:bCs/>
          <w:sz w:val="20"/>
          <w:szCs w:val="20"/>
          <w:lang w:val="es-AR"/>
        </w:rPr>
        <w:br w:type="page"/>
      </w:r>
    </w:p>
    <w:p w14:paraId="3171D8A4" w14:textId="77777777" w:rsidR="00C728BC" w:rsidRDefault="00421500">
      <w:pPr>
        <w:rPr>
          <w:rFonts w:ascii="Open Sans" w:hAnsi="Open Sans" w:cs="Open Sans"/>
          <w:b/>
          <w:bCs/>
          <w:sz w:val="20"/>
          <w:szCs w:val="20"/>
        </w:rPr>
      </w:pPr>
      <w:r>
        <w:rPr>
          <w:rFonts w:ascii="Open Sans" w:hAnsi="Open Sans" w:cs="Open Sans"/>
          <w:b/>
          <w:bCs/>
          <w:sz w:val="20"/>
          <w:szCs w:val="20"/>
        </w:rPr>
        <w:lastRenderedPageBreak/>
        <w:t xml:space="preserve">Asuntos específicos para comentar </w:t>
      </w:r>
    </w:p>
    <w:tbl>
      <w:tblPr>
        <w:tblStyle w:val="TableGrid"/>
        <w:tblW w:w="14575" w:type="dxa"/>
        <w:tblLook w:val="04A0" w:firstRow="1" w:lastRow="0" w:firstColumn="1" w:lastColumn="0" w:noHBand="0" w:noVBand="1"/>
      </w:tblPr>
      <w:tblGrid>
        <w:gridCol w:w="4266"/>
        <w:gridCol w:w="1387"/>
        <w:gridCol w:w="8922"/>
      </w:tblGrid>
      <w:tr w:rsidR="00201205" w:rsidRPr="00353488" w14:paraId="3802E186" w14:textId="77777777" w:rsidTr="00E3359C">
        <w:tc>
          <w:tcPr>
            <w:tcW w:w="14575" w:type="dxa"/>
            <w:gridSpan w:val="3"/>
          </w:tcPr>
          <w:p w14:paraId="28F06752" w14:textId="77777777" w:rsidR="00201205" w:rsidRPr="008177E9" w:rsidRDefault="00201205">
            <w:pPr>
              <w:jc w:val="both"/>
              <w:rPr>
                <w:rFonts w:ascii="Open Sans" w:hAnsi="Open Sans" w:cs="Open Sans"/>
                <w:b/>
                <w:bCs/>
                <w:sz w:val="20"/>
                <w:szCs w:val="20"/>
                <w:lang w:val="es-AR"/>
              </w:rPr>
            </w:pPr>
            <w:r w:rsidRPr="008177E9">
              <w:rPr>
                <w:rFonts w:ascii="Open Sans" w:hAnsi="Open Sans" w:cs="Open Sans"/>
                <w:b/>
                <w:bCs/>
                <w:sz w:val="20"/>
                <w:szCs w:val="20"/>
                <w:lang w:val="es-AR"/>
              </w:rPr>
              <w:t>Pregunta 1: Instrumentos financieros</w:t>
            </w:r>
          </w:p>
          <w:p w14:paraId="29B87142" w14:textId="77777777" w:rsidR="00201205" w:rsidRPr="008177E9" w:rsidRDefault="00201205">
            <w:pPr>
              <w:jc w:val="both"/>
              <w:rPr>
                <w:rFonts w:ascii="Open Sans" w:hAnsi="Open Sans" w:cs="Open Sans"/>
                <w:b/>
                <w:bCs/>
                <w:sz w:val="20"/>
                <w:szCs w:val="20"/>
                <w:lang w:val="es-AR"/>
              </w:rPr>
            </w:pPr>
          </w:p>
          <w:p w14:paraId="3164B42D" w14:textId="640DFD42" w:rsidR="00201205" w:rsidRPr="008177E9" w:rsidRDefault="00201205">
            <w:pPr>
              <w:jc w:val="both"/>
              <w:rPr>
                <w:rFonts w:ascii="Open Sans" w:hAnsi="Open Sans" w:cs="Open Sans"/>
                <w:b/>
                <w:bCs/>
                <w:sz w:val="20"/>
                <w:szCs w:val="20"/>
                <w:lang w:val="es-AR"/>
              </w:rPr>
            </w:pPr>
            <w:r w:rsidRPr="008177E9">
              <w:rPr>
                <w:rFonts w:ascii="Open Sans" w:hAnsi="Open Sans" w:cs="Open Sans"/>
                <w:b/>
                <w:bCs/>
                <w:color w:val="000000" w:themeColor="text1"/>
                <w:sz w:val="20"/>
                <w:szCs w:val="20"/>
                <w:lang w:val="es-AR"/>
              </w:rPr>
              <w:t>La seccion 11 de la INPAG</w:t>
            </w:r>
            <w:r w:rsidRPr="008177E9">
              <w:rPr>
                <w:rFonts w:ascii="Open Sans" w:hAnsi="Open Sans" w:cs="Open Sans"/>
                <w:color w:val="000000" w:themeColor="text1"/>
                <w:sz w:val="20"/>
                <w:szCs w:val="20"/>
                <w:lang w:val="es-AR"/>
              </w:rPr>
              <w:t xml:space="preserve"> proporciona orientacion sobre el tratamiento de los activos financieros y los pasivos financieros. Consta de dos partes, la Parte I que aborda los instrumentos financieros más sencillos y la Parte II que aborda los instrumentos financieros más complejos.  No hay cambios significativos aparte de la alineación con otras secciones.</w:t>
            </w:r>
          </w:p>
        </w:tc>
      </w:tr>
      <w:tr w:rsidR="00C448D7" w:rsidRPr="00EB6705" w14:paraId="39A24FA4" w14:textId="77777777" w:rsidTr="00E3359C">
        <w:trPr>
          <w:trHeight w:val="510"/>
        </w:trPr>
        <w:tc>
          <w:tcPr>
            <w:tcW w:w="4266" w:type="dxa"/>
          </w:tcPr>
          <w:p w14:paraId="53C6EC36" w14:textId="77777777" w:rsidR="00C448D7" w:rsidRPr="008177E9" w:rsidRDefault="00C448D7" w:rsidP="00A959C4">
            <w:pPr>
              <w:jc w:val="both"/>
              <w:rPr>
                <w:rFonts w:ascii="Open Sans" w:hAnsi="Open Sans" w:cs="Open Sans"/>
                <w:b/>
                <w:bCs/>
                <w:sz w:val="20"/>
                <w:szCs w:val="20"/>
                <w:lang w:val="es-AR"/>
              </w:rPr>
            </w:pPr>
          </w:p>
        </w:tc>
        <w:tc>
          <w:tcPr>
            <w:tcW w:w="1387" w:type="dxa"/>
            <w:vAlign w:val="center"/>
          </w:tcPr>
          <w:p w14:paraId="45DFF8CF"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Referencias</w:t>
            </w:r>
          </w:p>
        </w:tc>
        <w:tc>
          <w:tcPr>
            <w:tcW w:w="8922" w:type="dxa"/>
            <w:vAlign w:val="center"/>
          </w:tcPr>
          <w:p w14:paraId="3C58F8D6"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w:t>
            </w:r>
          </w:p>
        </w:tc>
      </w:tr>
      <w:tr w:rsidR="00A7789F" w:rsidRPr="00353488" w14:paraId="4B034D62" w14:textId="75C9EF64" w:rsidTr="00E3359C">
        <w:tc>
          <w:tcPr>
            <w:tcW w:w="4266" w:type="dxa"/>
            <w:tcBorders>
              <w:bottom w:val="single" w:sz="4" w:space="0" w:color="auto"/>
            </w:tcBorders>
          </w:tcPr>
          <w:p w14:paraId="3C4F0934" w14:textId="77777777" w:rsidR="00C728BC" w:rsidRPr="008177E9" w:rsidRDefault="00421500">
            <w:pPr>
              <w:numPr>
                <w:ilvl w:val="0"/>
                <w:numId w:val="9"/>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en que no se requieren cambios de alineación significativos en la Sección 11, aparte de los que ya se han realizado? En caso negativo, exponga los cambios de alineación que considera necesarios.</w:t>
            </w:r>
          </w:p>
        </w:tc>
        <w:tc>
          <w:tcPr>
            <w:tcW w:w="1387" w:type="dxa"/>
            <w:tcBorders>
              <w:bottom w:val="single" w:sz="4" w:space="0" w:color="auto"/>
            </w:tcBorders>
          </w:tcPr>
          <w:p w14:paraId="3F20D31A" w14:textId="77777777" w:rsidR="00C728BC" w:rsidRDefault="00421500">
            <w:pPr>
              <w:jc w:val="both"/>
              <w:rPr>
                <w:rFonts w:ascii="Open Sans" w:hAnsi="Open Sans" w:cs="Open Sans"/>
                <w:sz w:val="20"/>
                <w:szCs w:val="20"/>
                <w:lang w:val="en-US"/>
              </w:rPr>
            </w:pPr>
            <w:r>
              <w:rPr>
                <w:rFonts w:ascii="Open Sans" w:hAnsi="Open Sans" w:cs="Open Sans"/>
                <w:sz w:val="20"/>
                <w:szCs w:val="20"/>
                <w:lang w:val="en-US"/>
              </w:rPr>
              <w:t>Sección 11</w:t>
            </w:r>
          </w:p>
        </w:tc>
        <w:tc>
          <w:tcPr>
            <w:tcW w:w="8922" w:type="dxa"/>
            <w:tcBorders>
              <w:bottom w:val="single" w:sz="4" w:space="0" w:color="auto"/>
            </w:tcBorders>
          </w:tcPr>
          <w:p w14:paraId="5EF1D752" w14:textId="14F00014" w:rsidR="00A7789F" w:rsidRPr="008177E9" w:rsidRDefault="00421500" w:rsidP="00A959C4">
            <w:pPr>
              <w:jc w:val="both"/>
              <w:rPr>
                <w:rFonts w:ascii="Open Sans" w:hAnsi="Open Sans" w:cs="Open Sans"/>
                <w:color w:val="BFBFBF" w:themeColor="background1" w:themeShade="BF"/>
                <w:sz w:val="20"/>
                <w:szCs w:val="20"/>
                <w:lang w:val="es-AR"/>
              </w:rPr>
            </w:pPr>
            <w:r w:rsidRPr="008177E9">
              <w:rPr>
                <w:rFonts w:ascii="Open Sans" w:hAnsi="Open Sans" w:cs="Open Sans"/>
                <w:color w:val="BFBFBF" w:themeColor="background1" w:themeShade="BF"/>
                <w:sz w:val="20"/>
                <w:szCs w:val="20"/>
                <w:lang w:val="es-AR"/>
              </w:rPr>
              <w:t>Por favor, traduzca sus comentarios al inglés antes de enviarlos</w:t>
            </w:r>
          </w:p>
        </w:tc>
      </w:tr>
    </w:tbl>
    <w:p w14:paraId="1ED70011" w14:textId="557E99A7" w:rsidR="00A276B0" w:rsidRPr="008177E9" w:rsidRDefault="00A276B0">
      <w:pPr>
        <w:rPr>
          <w:rFonts w:ascii="Open Sans" w:hAnsi="Open Sans" w:cs="Open Sans"/>
          <w:sz w:val="20"/>
          <w:szCs w:val="20"/>
          <w:lang w:val="es-AR"/>
        </w:rPr>
      </w:pPr>
    </w:p>
    <w:tbl>
      <w:tblPr>
        <w:tblStyle w:val="TableGrid"/>
        <w:tblW w:w="14575" w:type="dxa"/>
        <w:tblLook w:val="04A0" w:firstRow="1" w:lastRow="0" w:firstColumn="1" w:lastColumn="0" w:noHBand="0" w:noVBand="1"/>
      </w:tblPr>
      <w:tblGrid>
        <w:gridCol w:w="4349"/>
        <w:gridCol w:w="1458"/>
        <w:gridCol w:w="8768"/>
      </w:tblGrid>
      <w:tr w:rsidR="00774DD4" w:rsidRPr="00353488" w14:paraId="3FC73F77" w14:textId="77777777" w:rsidTr="00E3359C">
        <w:tc>
          <w:tcPr>
            <w:tcW w:w="14575" w:type="dxa"/>
            <w:gridSpan w:val="3"/>
          </w:tcPr>
          <w:p w14:paraId="1E590A88" w14:textId="77777777" w:rsidR="00774DD4" w:rsidRPr="008177E9" w:rsidRDefault="00774DD4">
            <w:pPr>
              <w:rPr>
                <w:rFonts w:ascii="Open Sans" w:hAnsi="Open Sans" w:cs="Open Sans"/>
                <w:b/>
                <w:bCs/>
                <w:sz w:val="20"/>
                <w:szCs w:val="20"/>
                <w:lang w:val="es-AR"/>
              </w:rPr>
            </w:pPr>
            <w:r w:rsidRPr="008177E9">
              <w:rPr>
                <w:rFonts w:ascii="Open Sans" w:hAnsi="Open Sans" w:cs="Open Sans"/>
                <w:b/>
                <w:bCs/>
                <w:sz w:val="20"/>
                <w:szCs w:val="20"/>
                <w:lang w:val="es-AR"/>
              </w:rPr>
              <w:t xml:space="preserve">Pregunta 2: Inventarios </w:t>
            </w:r>
          </w:p>
          <w:p w14:paraId="0CB2DAE2" w14:textId="77777777" w:rsidR="00F768DB" w:rsidRPr="008177E9" w:rsidRDefault="00F768DB">
            <w:pPr>
              <w:rPr>
                <w:rFonts w:ascii="Open Sans" w:hAnsi="Open Sans" w:cs="Open Sans"/>
                <w:b/>
                <w:bCs/>
                <w:sz w:val="20"/>
                <w:szCs w:val="20"/>
                <w:lang w:val="es-AR"/>
              </w:rPr>
            </w:pPr>
          </w:p>
          <w:p w14:paraId="25AF34B8" w14:textId="0AB32384" w:rsidR="00774DD4" w:rsidRPr="008177E9" w:rsidRDefault="00774DD4">
            <w:pPr>
              <w:rPr>
                <w:rFonts w:ascii="Open Sans" w:hAnsi="Open Sans" w:cs="Open Sans"/>
                <w:color w:val="000000" w:themeColor="text1"/>
                <w:sz w:val="20"/>
                <w:szCs w:val="20"/>
                <w:lang w:val="es-AR"/>
              </w:rPr>
            </w:pPr>
            <w:r w:rsidRPr="008177E9">
              <w:rPr>
                <w:rFonts w:ascii="Open Sans" w:hAnsi="Open Sans" w:cs="Open Sans"/>
                <w:b/>
                <w:bCs/>
                <w:color w:val="000000" w:themeColor="text1"/>
                <w:sz w:val="20"/>
                <w:szCs w:val="20"/>
                <w:lang w:val="es-AR"/>
              </w:rPr>
              <w:t xml:space="preserve">La seccion 13 de INPAG </w:t>
            </w:r>
            <w:r w:rsidRPr="008177E9">
              <w:rPr>
                <w:rFonts w:ascii="Open Sans" w:hAnsi="Open Sans" w:cs="Open Sans"/>
                <w:color w:val="000000" w:themeColor="text1"/>
                <w:sz w:val="20"/>
                <w:szCs w:val="20"/>
                <w:lang w:val="es-AR"/>
              </w:rPr>
              <w:t>proporciona orientacion sobre el reconocimiento, la medicion y la revelacion de inventarios.  Se han introducido cambios importantes para ampliar el alcance de esta sección con el fin de incluir los inventarios específicos de las OSFL y establecer su medición, en la que los inventarios mantenidos para su uso o distribución deben medirse al menor entre el coste ajustado por cualquier pérdida de potencial de servicio y el coste de reposición. Se ha modificado para permitir el uso de excepciones permitidas cuando determinados artículos donados no se reconozcan en inventarios. También se ha modificado para permitir a las OSFL gastar los servicios a prestar a los destinatarios del servicio por importes nulos o nominales según se incurra en ellos y no como trabajo en curso dentro de los inventarios. Se ha actualizado la revelación de información para abordar el uso de las excepciones permitidas y los casos en que los inventarios donados no pueden medirse de forma fiable.</w:t>
            </w:r>
          </w:p>
        </w:tc>
      </w:tr>
      <w:tr w:rsidR="00710CE2" w:rsidRPr="00EB6705" w14:paraId="7C0C904E" w14:textId="77777777" w:rsidTr="00E3359C">
        <w:trPr>
          <w:trHeight w:val="283"/>
        </w:trPr>
        <w:tc>
          <w:tcPr>
            <w:tcW w:w="4349" w:type="dxa"/>
            <w:vAlign w:val="center"/>
          </w:tcPr>
          <w:p w14:paraId="4ED92A75" w14:textId="77777777" w:rsidR="00710CE2" w:rsidRPr="008177E9" w:rsidRDefault="00710CE2" w:rsidP="00D90216">
            <w:pPr>
              <w:rPr>
                <w:rFonts w:ascii="Open Sans" w:hAnsi="Open Sans" w:cs="Open Sans"/>
                <w:b/>
                <w:bCs/>
                <w:sz w:val="20"/>
                <w:szCs w:val="20"/>
                <w:lang w:val="es-AR"/>
              </w:rPr>
            </w:pPr>
          </w:p>
        </w:tc>
        <w:tc>
          <w:tcPr>
            <w:tcW w:w="1458" w:type="dxa"/>
            <w:vAlign w:val="center"/>
          </w:tcPr>
          <w:p w14:paraId="4D864704" w14:textId="77777777" w:rsidR="00C728BC" w:rsidRDefault="00421500">
            <w:pPr>
              <w:rPr>
                <w:rFonts w:ascii="Open Sans" w:hAnsi="Open Sans" w:cs="Open Sans"/>
                <w:b/>
                <w:bCs/>
                <w:sz w:val="20"/>
                <w:szCs w:val="20"/>
                <w:lang w:val="en-US"/>
              </w:rPr>
            </w:pPr>
            <w:r w:rsidRPr="00D90216">
              <w:rPr>
                <w:rFonts w:ascii="Open Sans" w:hAnsi="Open Sans" w:cs="Open Sans"/>
                <w:b/>
                <w:bCs/>
                <w:sz w:val="20"/>
                <w:szCs w:val="20"/>
                <w:lang w:val="en-US"/>
              </w:rPr>
              <w:t>Referencias</w:t>
            </w:r>
          </w:p>
        </w:tc>
        <w:tc>
          <w:tcPr>
            <w:tcW w:w="8768" w:type="dxa"/>
            <w:vAlign w:val="center"/>
          </w:tcPr>
          <w:p w14:paraId="335F4BEE" w14:textId="77777777" w:rsidR="00C728BC" w:rsidRDefault="00421500">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Respuesta</w:t>
            </w:r>
          </w:p>
        </w:tc>
      </w:tr>
      <w:tr w:rsidR="00421500" w:rsidRPr="00353488" w14:paraId="6864AC12" w14:textId="77777777" w:rsidTr="00E3359C">
        <w:trPr>
          <w:trHeight w:val="283"/>
        </w:trPr>
        <w:tc>
          <w:tcPr>
            <w:tcW w:w="4349" w:type="dxa"/>
            <w:vAlign w:val="center"/>
          </w:tcPr>
          <w:p w14:paraId="69F0BD61" w14:textId="77777777" w:rsidR="00421500" w:rsidRPr="00E3359C" w:rsidRDefault="00421500" w:rsidP="00421500">
            <w:pPr>
              <w:numPr>
                <w:ilvl w:val="0"/>
                <w:numId w:val="1"/>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con la ampliación de la sección 13 </w:t>
            </w:r>
            <w:r w:rsidRPr="008177E9">
              <w:rPr>
                <w:rFonts w:ascii="Open Sans" w:hAnsi="Open Sans" w:cs="Open Sans"/>
                <w:i/>
                <w:iCs/>
                <w:sz w:val="20"/>
                <w:szCs w:val="20"/>
                <w:lang w:val="es-AR"/>
              </w:rPr>
              <w:t xml:space="preserve">Inventarios </w:t>
            </w:r>
            <w:r w:rsidRPr="008177E9">
              <w:rPr>
                <w:rFonts w:ascii="Open Sans" w:hAnsi="Open Sans" w:cs="Open Sans"/>
                <w:sz w:val="20"/>
                <w:szCs w:val="20"/>
                <w:lang w:val="es-AR"/>
              </w:rPr>
              <w:t xml:space="preserve">para incluir específicamente los inventarios mantenidos para uso interno, para </w:t>
            </w:r>
            <w:r w:rsidRPr="008177E9">
              <w:rPr>
                <w:rFonts w:ascii="Open Sans" w:hAnsi="Open Sans" w:cs="Open Sans"/>
                <w:sz w:val="20"/>
                <w:szCs w:val="20"/>
                <w:lang w:val="es-AR"/>
              </w:rPr>
              <w:lastRenderedPageBreak/>
              <w:t xml:space="preserve">recaudación de fondos o distribución? </w:t>
            </w:r>
            <w:r w:rsidRPr="00E3359C">
              <w:rPr>
                <w:rFonts w:ascii="Open Sans" w:hAnsi="Open Sans" w:cs="Open Sans"/>
                <w:sz w:val="20"/>
                <w:szCs w:val="20"/>
                <w:lang w:val="es-AR"/>
              </w:rPr>
              <w:t xml:space="preserve">En caso negativo, ¿por qué no? </w:t>
            </w:r>
          </w:p>
        </w:tc>
        <w:tc>
          <w:tcPr>
            <w:tcW w:w="1458" w:type="dxa"/>
          </w:tcPr>
          <w:p w14:paraId="539E1CDC" w14:textId="77777777" w:rsidR="00421500" w:rsidRDefault="00421500" w:rsidP="00421500">
            <w:pPr>
              <w:rPr>
                <w:rFonts w:ascii="Open Sans" w:hAnsi="Open Sans" w:cs="Open Sans"/>
                <w:sz w:val="20"/>
                <w:szCs w:val="20"/>
                <w:lang w:val="en-US"/>
              </w:rPr>
            </w:pPr>
            <w:r w:rsidRPr="00221A16">
              <w:rPr>
                <w:rFonts w:ascii="Open Sans" w:hAnsi="Open Sans" w:cs="Open Sans"/>
                <w:sz w:val="20"/>
                <w:szCs w:val="20"/>
                <w:lang w:val="en-US"/>
              </w:rPr>
              <w:lastRenderedPageBreak/>
              <w:t>G13.1</w:t>
            </w:r>
          </w:p>
        </w:tc>
        <w:tc>
          <w:tcPr>
            <w:tcW w:w="8768" w:type="dxa"/>
          </w:tcPr>
          <w:p w14:paraId="76DF1CE6" w14:textId="51C431F2" w:rsidR="00421500" w:rsidRPr="008177E9" w:rsidRDefault="00E32E58" w:rsidP="00421500">
            <w:pPr>
              <w:spacing w:before="120" w:after="120"/>
              <w:rPr>
                <w:rFonts w:ascii="Open Sans" w:hAnsi="Open Sans" w:cs="Open Sans"/>
                <w:b/>
                <w:bCs/>
                <w:sz w:val="20"/>
                <w:szCs w:val="20"/>
                <w:lang w:val="es-AR"/>
              </w:rPr>
            </w:pPr>
            <w:r>
              <w:rPr>
                <w:rFonts w:ascii="Open Sans" w:hAnsi="Open Sans" w:cs="Open Sans"/>
                <w:color w:val="BFBFBF" w:themeColor="background1" w:themeShade="BF"/>
                <w:sz w:val="20"/>
                <w:szCs w:val="20"/>
                <w:lang w:val="es-AR"/>
              </w:rPr>
              <w:t xml:space="preserve">2a </w:t>
            </w:r>
            <w:r w:rsidR="00421500" w:rsidRPr="008177E9">
              <w:rPr>
                <w:rFonts w:ascii="Open Sans" w:hAnsi="Open Sans" w:cs="Open Sans"/>
                <w:color w:val="BFBFBF" w:themeColor="background1" w:themeShade="BF"/>
                <w:sz w:val="20"/>
                <w:szCs w:val="20"/>
                <w:lang w:val="es-AR"/>
              </w:rPr>
              <w:t>Por favor, traduzca sus comentarios al inglés antes de enviarlos</w:t>
            </w:r>
          </w:p>
        </w:tc>
      </w:tr>
      <w:tr w:rsidR="00421500" w:rsidRPr="00EB6705" w14:paraId="7017F369" w14:textId="4D678862" w:rsidTr="00E3359C">
        <w:tc>
          <w:tcPr>
            <w:tcW w:w="4349" w:type="dxa"/>
          </w:tcPr>
          <w:p w14:paraId="73C60FF7" w14:textId="77777777" w:rsidR="00421500" w:rsidRDefault="00421500" w:rsidP="00421500">
            <w:pPr>
              <w:numPr>
                <w:ilvl w:val="0"/>
                <w:numId w:val="1"/>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¿Está de acuerdo con las excepciones permitidas que permiten no reconocer como inventarios determinados inventarios donados y trabajos en curso que comprenden servicios que se prestarán sin contraprestación o a cambio de una contraprestación nominal? </w:t>
            </w:r>
            <w:r>
              <w:rPr>
                <w:rFonts w:ascii="Open Sans" w:hAnsi="Open Sans" w:cs="Open Sans"/>
                <w:sz w:val="20"/>
                <w:szCs w:val="20"/>
              </w:rPr>
              <w:t>En caso negativo, ¿qué propondría en su lugar/.</w:t>
            </w:r>
          </w:p>
        </w:tc>
        <w:tc>
          <w:tcPr>
            <w:tcW w:w="1458" w:type="dxa"/>
          </w:tcPr>
          <w:p w14:paraId="105F7417" w14:textId="77777777" w:rsidR="00421500" w:rsidRDefault="00421500" w:rsidP="00421500">
            <w:pPr>
              <w:rPr>
                <w:rFonts w:ascii="Open Sans" w:hAnsi="Open Sans" w:cs="Open Sans"/>
                <w:b/>
                <w:bCs/>
                <w:sz w:val="20"/>
                <w:szCs w:val="20"/>
                <w:lang w:val="en-US"/>
              </w:rPr>
            </w:pPr>
            <w:r>
              <w:rPr>
                <w:rFonts w:ascii="Open Sans" w:hAnsi="Open Sans" w:cs="Open Sans"/>
                <w:sz w:val="20"/>
                <w:szCs w:val="20"/>
              </w:rPr>
              <w:t>G13.2, G13.5 (a)-(c)</w:t>
            </w:r>
          </w:p>
        </w:tc>
        <w:tc>
          <w:tcPr>
            <w:tcW w:w="8768" w:type="dxa"/>
          </w:tcPr>
          <w:p w14:paraId="17E8030D" w14:textId="603EE304" w:rsidR="00421500" w:rsidRPr="00EB6705" w:rsidRDefault="00E32E58" w:rsidP="00421500">
            <w:pPr>
              <w:spacing w:before="120" w:after="120"/>
              <w:rPr>
                <w:rFonts w:ascii="Open Sans" w:hAnsi="Open Sans" w:cs="Open Sans"/>
                <w:b/>
                <w:bCs/>
                <w:sz w:val="20"/>
                <w:szCs w:val="20"/>
                <w:lang w:val="en-US"/>
              </w:rPr>
            </w:pPr>
            <w:r>
              <w:rPr>
                <w:rFonts w:ascii="Open Sans" w:hAnsi="Open Sans" w:cs="Open Sans"/>
                <w:b/>
                <w:bCs/>
                <w:sz w:val="20"/>
                <w:szCs w:val="20"/>
                <w:lang w:val="en-US"/>
              </w:rPr>
              <w:t>2b</w:t>
            </w:r>
          </w:p>
        </w:tc>
      </w:tr>
      <w:tr w:rsidR="00421500" w:rsidRPr="00EB6705" w14:paraId="3542394B" w14:textId="77777777" w:rsidTr="00E3359C">
        <w:tc>
          <w:tcPr>
            <w:tcW w:w="4349" w:type="dxa"/>
          </w:tcPr>
          <w:p w14:paraId="38F5457C" w14:textId="77777777" w:rsidR="00421500" w:rsidRDefault="00421500" w:rsidP="00421500">
            <w:pPr>
              <w:numPr>
                <w:ilvl w:val="0"/>
                <w:numId w:val="1"/>
              </w:numPr>
              <w:ind w:left="318"/>
              <w:contextualSpacing/>
              <w:jc w:val="both"/>
              <w:rPr>
                <w:rFonts w:ascii="Open Sans" w:hAnsi="Open Sans" w:cs="Open Sans"/>
                <w:sz w:val="20"/>
                <w:szCs w:val="20"/>
              </w:rPr>
            </w:pPr>
            <w:r w:rsidRPr="008177E9">
              <w:rPr>
                <w:rFonts w:ascii="Open Sans" w:hAnsi="Open Sans" w:cs="Open Sans"/>
                <w:sz w:val="20"/>
                <w:szCs w:val="20"/>
                <w:lang w:val="es-AR"/>
              </w:rPr>
              <w:t xml:space="preserve">¿Está de acuerdo en que se utilice el valor razonable para valorar los inventarios donados? </w:t>
            </w:r>
            <w:r>
              <w:rPr>
                <w:rFonts w:ascii="Open Sans" w:hAnsi="Open Sans" w:cs="Open Sans"/>
                <w:sz w:val="20"/>
                <w:szCs w:val="20"/>
              </w:rPr>
              <w:t>En caso negativo, ¿qué propondría en su lugar?</w:t>
            </w:r>
          </w:p>
        </w:tc>
        <w:tc>
          <w:tcPr>
            <w:tcW w:w="1458" w:type="dxa"/>
          </w:tcPr>
          <w:p w14:paraId="3477898D" w14:textId="77777777" w:rsidR="00421500" w:rsidRDefault="00421500" w:rsidP="00421500">
            <w:pPr>
              <w:rPr>
                <w:rFonts w:ascii="Open Sans" w:hAnsi="Open Sans" w:cs="Open Sans"/>
                <w:sz w:val="20"/>
                <w:szCs w:val="20"/>
              </w:rPr>
            </w:pPr>
            <w:r>
              <w:rPr>
                <w:rFonts w:ascii="Open Sans" w:hAnsi="Open Sans" w:cs="Open Sans"/>
                <w:sz w:val="20"/>
                <w:szCs w:val="20"/>
              </w:rPr>
              <w:t>G13.7</w:t>
            </w:r>
          </w:p>
        </w:tc>
        <w:tc>
          <w:tcPr>
            <w:tcW w:w="8768" w:type="dxa"/>
          </w:tcPr>
          <w:p w14:paraId="430516A3" w14:textId="4DE6A42C" w:rsidR="00421500" w:rsidRPr="00EB6705" w:rsidRDefault="00E32E58" w:rsidP="00421500">
            <w:pPr>
              <w:spacing w:before="120" w:after="120"/>
              <w:rPr>
                <w:rFonts w:ascii="Open Sans" w:hAnsi="Open Sans" w:cs="Open Sans"/>
                <w:b/>
                <w:bCs/>
                <w:sz w:val="20"/>
                <w:szCs w:val="20"/>
                <w:lang w:val="en-US"/>
              </w:rPr>
            </w:pPr>
            <w:r>
              <w:rPr>
                <w:rFonts w:ascii="Open Sans" w:hAnsi="Open Sans" w:cs="Open Sans"/>
                <w:b/>
                <w:bCs/>
                <w:sz w:val="20"/>
                <w:szCs w:val="20"/>
                <w:lang w:val="en-US"/>
              </w:rPr>
              <w:t>2c</w:t>
            </w:r>
          </w:p>
        </w:tc>
      </w:tr>
      <w:tr w:rsidR="00421500" w:rsidRPr="00EB6705" w14:paraId="68121CA0" w14:textId="77777777" w:rsidTr="00E3359C">
        <w:tc>
          <w:tcPr>
            <w:tcW w:w="4349" w:type="dxa"/>
          </w:tcPr>
          <w:p w14:paraId="68E4C874" w14:textId="23804D21" w:rsidR="00421500" w:rsidRDefault="00421500" w:rsidP="00421500">
            <w:pPr>
              <w:numPr>
                <w:ilvl w:val="0"/>
                <w:numId w:val="1"/>
              </w:numPr>
              <w:ind w:left="318"/>
              <w:contextualSpacing/>
              <w:jc w:val="both"/>
              <w:rPr>
                <w:rFonts w:ascii="Open Sans" w:hAnsi="Open Sans" w:cs="Open Sans"/>
                <w:sz w:val="20"/>
                <w:szCs w:val="20"/>
              </w:rPr>
            </w:pPr>
            <w:bookmarkStart w:id="0" w:name="_Ref130319955"/>
            <w:r w:rsidRPr="008177E9">
              <w:rPr>
                <w:rFonts w:ascii="Open Sans" w:hAnsi="Open Sans" w:cs="Open Sans"/>
                <w:sz w:val="20"/>
                <w:szCs w:val="20"/>
                <w:lang w:val="es-AR"/>
              </w:rPr>
              <w:t>¿Está de acuerdo en que los inventarios que se mantienen para su distribución sin contraprestación o a cambio de una contraprestación nominal o para su uso por parte de la OSFL en el cumplimiento de sus objetivos se medirán al coste más bajo entre el coste ajustado por cualquier pérdida de potencial de servicio y el coste de reposición</w:t>
            </w:r>
            <w:bookmarkEnd w:id="0"/>
            <w:r w:rsidRPr="008177E9">
              <w:rPr>
                <w:rFonts w:ascii="Open Sans" w:hAnsi="Open Sans" w:cs="Open Sans"/>
                <w:sz w:val="20"/>
                <w:szCs w:val="20"/>
                <w:lang w:val="es-AR"/>
              </w:rPr>
              <w:t xml:space="preserve"> ? </w:t>
            </w:r>
            <w:r w:rsidRPr="00374B59">
              <w:rPr>
                <w:rFonts w:ascii="Open Sans" w:hAnsi="Open Sans" w:cs="Open Sans"/>
                <w:sz w:val="20"/>
                <w:szCs w:val="20"/>
              </w:rPr>
              <w:t>En caso negativo, ¿qué propondría en su lugar?</w:t>
            </w:r>
          </w:p>
        </w:tc>
        <w:tc>
          <w:tcPr>
            <w:tcW w:w="1458" w:type="dxa"/>
          </w:tcPr>
          <w:p w14:paraId="2BEAE900" w14:textId="77777777" w:rsidR="00421500" w:rsidRDefault="00421500" w:rsidP="00421500">
            <w:pPr>
              <w:rPr>
                <w:rFonts w:ascii="Open Sans" w:hAnsi="Open Sans" w:cs="Open Sans"/>
                <w:sz w:val="20"/>
                <w:szCs w:val="20"/>
              </w:rPr>
            </w:pPr>
            <w:r>
              <w:rPr>
                <w:rFonts w:ascii="Open Sans" w:hAnsi="Open Sans" w:cs="Open Sans"/>
                <w:sz w:val="20"/>
                <w:szCs w:val="20"/>
              </w:rPr>
              <w:t>G13.8</w:t>
            </w:r>
          </w:p>
        </w:tc>
        <w:tc>
          <w:tcPr>
            <w:tcW w:w="8768" w:type="dxa"/>
          </w:tcPr>
          <w:p w14:paraId="43F34E5D" w14:textId="2024CD39" w:rsidR="00421500" w:rsidRPr="00EB6705" w:rsidRDefault="00E32E58" w:rsidP="00421500">
            <w:pPr>
              <w:spacing w:before="120" w:after="120"/>
              <w:rPr>
                <w:rFonts w:ascii="Open Sans" w:hAnsi="Open Sans" w:cs="Open Sans"/>
                <w:b/>
                <w:bCs/>
                <w:sz w:val="20"/>
                <w:szCs w:val="20"/>
                <w:lang w:val="en-US"/>
              </w:rPr>
            </w:pPr>
            <w:r>
              <w:rPr>
                <w:rFonts w:ascii="Open Sans" w:hAnsi="Open Sans" w:cs="Open Sans"/>
                <w:b/>
                <w:bCs/>
                <w:sz w:val="20"/>
                <w:szCs w:val="20"/>
                <w:lang w:val="en-US"/>
              </w:rPr>
              <w:t>2d</w:t>
            </w:r>
          </w:p>
        </w:tc>
      </w:tr>
      <w:tr w:rsidR="00421500" w:rsidRPr="00EB6705" w14:paraId="30BC209C" w14:textId="77777777" w:rsidTr="00E3359C">
        <w:tc>
          <w:tcPr>
            <w:tcW w:w="4349" w:type="dxa"/>
          </w:tcPr>
          <w:p w14:paraId="6DF97D30" w14:textId="77777777" w:rsidR="00421500" w:rsidRDefault="00421500" w:rsidP="00421500">
            <w:pPr>
              <w:numPr>
                <w:ilvl w:val="0"/>
                <w:numId w:val="1"/>
              </w:numPr>
              <w:ind w:left="318"/>
              <w:contextualSpacing/>
              <w:jc w:val="both"/>
              <w:rPr>
                <w:rFonts w:ascii="Open Sans" w:hAnsi="Open Sans" w:cs="Open Sans"/>
                <w:sz w:val="20"/>
                <w:szCs w:val="20"/>
              </w:rPr>
            </w:pPr>
            <w:r w:rsidRPr="008177E9">
              <w:rPr>
                <w:rFonts w:ascii="Open Sans" w:hAnsi="Open Sans" w:cs="Open Sans"/>
                <w:sz w:val="20"/>
                <w:szCs w:val="20"/>
                <w:lang w:val="es-AR"/>
              </w:rPr>
              <w:t xml:space="preserve">¿Está de acuerdo con los requisitos de revelación de información propuestos, especialmente en lo que se refiere al uso de excepciones permitidas y a los casos en los que los inventarios donados no se reconocen porque no pueden medirse de </w:t>
            </w:r>
            <w:r w:rsidRPr="008177E9">
              <w:rPr>
                <w:rFonts w:ascii="Open Sans" w:hAnsi="Open Sans" w:cs="Open Sans"/>
                <w:sz w:val="20"/>
                <w:szCs w:val="20"/>
                <w:lang w:val="es-AR"/>
              </w:rPr>
              <w:lastRenderedPageBreak/>
              <w:t xml:space="preserve">forma fiable? </w:t>
            </w:r>
            <w:r w:rsidRPr="00D620AC">
              <w:rPr>
                <w:rFonts w:ascii="Open Sans" w:hAnsi="Open Sans" w:cs="Open Sans"/>
                <w:sz w:val="20"/>
                <w:szCs w:val="20"/>
              </w:rPr>
              <w:t>En caso negativo, ¿qué propondría en su lugar?</w:t>
            </w:r>
          </w:p>
        </w:tc>
        <w:tc>
          <w:tcPr>
            <w:tcW w:w="1458" w:type="dxa"/>
          </w:tcPr>
          <w:p w14:paraId="174492A0" w14:textId="77777777" w:rsidR="00421500" w:rsidRDefault="00421500" w:rsidP="00421500">
            <w:pPr>
              <w:rPr>
                <w:rFonts w:ascii="Open Sans" w:hAnsi="Open Sans" w:cs="Open Sans"/>
                <w:sz w:val="20"/>
                <w:szCs w:val="20"/>
              </w:rPr>
            </w:pPr>
            <w:r>
              <w:rPr>
                <w:rFonts w:ascii="Open Sans" w:hAnsi="Open Sans" w:cs="Open Sans"/>
                <w:sz w:val="20"/>
                <w:szCs w:val="20"/>
              </w:rPr>
              <w:lastRenderedPageBreak/>
              <w:t>G13.26 (e), G13.27</w:t>
            </w:r>
          </w:p>
        </w:tc>
        <w:tc>
          <w:tcPr>
            <w:tcW w:w="8768" w:type="dxa"/>
          </w:tcPr>
          <w:p w14:paraId="422C18B1" w14:textId="793F5E10" w:rsidR="00421500" w:rsidRPr="00EB6705" w:rsidRDefault="00E32E58" w:rsidP="00421500">
            <w:pPr>
              <w:spacing w:before="120" w:after="120"/>
              <w:rPr>
                <w:rFonts w:ascii="Open Sans" w:hAnsi="Open Sans" w:cs="Open Sans"/>
                <w:b/>
                <w:bCs/>
                <w:sz w:val="20"/>
                <w:szCs w:val="20"/>
                <w:lang w:val="en-US"/>
              </w:rPr>
            </w:pPr>
            <w:r>
              <w:rPr>
                <w:rFonts w:ascii="Open Sans" w:hAnsi="Open Sans" w:cs="Open Sans"/>
                <w:b/>
                <w:bCs/>
                <w:sz w:val="20"/>
                <w:szCs w:val="20"/>
                <w:lang w:val="en-US"/>
              </w:rPr>
              <w:t>2e</w:t>
            </w:r>
          </w:p>
        </w:tc>
      </w:tr>
    </w:tbl>
    <w:p w14:paraId="52ADDA61" w14:textId="74D97B0C" w:rsidR="00E34C92" w:rsidRPr="00EB6705" w:rsidRDefault="00E34C92">
      <w:pPr>
        <w:rPr>
          <w:rFonts w:ascii="Open Sans" w:hAnsi="Open Sans" w:cs="Open Sans"/>
          <w:sz w:val="20"/>
          <w:szCs w:val="20"/>
        </w:rPr>
      </w:pPr>
    </w:p>
    <w:tbl>
      <w:tblPr>
        <w:tblStyle w:val="TableGrid"/>
        <w:tblW w:w="14575" w:type="dxa"/>
        <w:tblLook w:val="04A0" w:firstRow="1" w:lastRow="0" w:firstColumn="1" w:lastColumn="0" w:noHBand="0" w:noVBand="1"/>
      </w:tblPr>
      <w:tblGrid>
        <w:gridCol w:w="4388"/>
        <w:gridCol w:w="1419"/>
        <w:gridCol w:w="8768"/>
      </w:tblGrid>
      <w:tr w:rsidR="00F768DB" w:rsidRPr="00353488" w14:paraId="7822CF40" w14:textId="77777777" w:rsidTr="00E3359C">
        <w:tc>
          <w:tcPr>
            <w:tcW w:w="14575" w:type="dxa"/>
            <w:gridSpan w:val="3"/>
          </w:tcPr>
          <w:p w14:paraId="24308139" w14:textId="77777777" w:rsidR="00F768DB" w:rsidRDefault="00F768DB">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 xml:space="preserve">Pregunta 3: </w:t>
            </w:r>
            <w:r>
              <w:rPr>
                <w:rFonts w:ascii="Open Sans" w:hAnsi="Open Sans" w:cs="Open Sans"/>
                <w:b/>
                <w:bCs/>
                <w:sz w:val="20"/>
                <w:szCs w:val="20"/>
                <w:lang w:val="en-US"/>
              </w:rPr>
              <w:t>Provisiones y contingencias</w:t>
            </w:r>
          </w:p>
          <w:p w14:paraId="73DA29CA" w14:textId="77777777" w:rsidR="00F768DB" w:rsidRDefault="00F768DB">
            <w:pPr>
              <w:jc w:val="both"/>
              <w:rPr>
                <w:rFonts w:ascii="Open Sans" w:hAnsi="Open Sans" w:cs="Open Sans"/>
                <w:b/>
                <w:bCs/>
                <w:sz w:val="20"/>
                <w:szCs w:val="20"/>
                <w:lang w:val="en-US"/>
              </w:rPr>
            </w:pPr>
          </w:p>
          <w:p w14:paraId="13823288" w14:textId="77777777" w:rsidR="00F768DB" w:rsidRPr="008177E9" w:rsidRDefault="00F768DB">
            <w:pPr>
              <w:jc w:val="both"/>
              <w:rPr>
                <w:rFonts w:ascii="Open Sans" w:hAnsi="Open Sans" w:cs="Open Sans"/>
                <w:b/>
                <w:bCs/>
                <w:sz w:val="20"/>
                <w:szCs w:val="20"/>
                <w:lang w:val="es-AR"/>
              </w:rPr>
            </w:pPr>
            <w:r w:rsidRPr="008177E9">
              <w:rPr>
                <w:rFonts w:ascii="Open Sans" w:hAnsi="Open Sans" w:cs="Open Sans"/>
                <w:b/>
                <w:bCs/>
                <w:color w:val="000000" w:themeColor="text1"/>
                <w:sz w:val="20"/>
                <w:szCs w:val="20"/>
                <w:lang w:val="es-AR"/>
              </w:rPr>
              <w:t xml:space="preserve">La seccion 21 de la INPAG </w:t>
            </w:r>
            <w:r w:rsidRPr="008177E9">
              <w:rPr>
                <w:rFonts w:ascii="Open Sans" w:hAnsi="Open Sans" w:cs="Open Sans"/>
                <w:color w:val="000000" w:themeColor="text1"/>
                <w:sz w:val="20"/>
                <w:szCs w:val="20"/>
                <w:lang w:val="es-AR"/>
              </w:rPr>
              <w:t>proporciona orientacion sobre el reconocimiento, la medicion y la revelacion de las provisiones (que son pasivos de calendario o importe inciertos), los activos contingentes y los pasivos contingentes. Todos los ejemplos se encuentran en la Guía de Implementación y se han actualizado para que sean más relevantes para las OSFL, incluyendo un ejemplo relativo a los convenios de subvención onerosos.</w:t>
            </w:r>
          </w:p>
          <w:p w14:paraId="3DCAC957" w14:textId="00629A23" w:rsidR="00F768DB" w:rsidRPr="008177E9" w:rsidRDefault="00F768DB">
            <w:pPr>
              <w:rPr>
                <w:rFonts w:ascii="Open Sans" w:hAnsi="Open Sans" w:cs="Open Sans"/>
                <w:b/>
                <w:bCs/>
                <w:sz w:val="20"/>
                <w:szCs w:val="20"/>
                <w:lang w:val="es-AR"/>
              </w:rPr>
            </w:pPr>
          </w:p>
        </w:tc>
      </w:tr>
      <w:tr w:rsidR="007A3859" w:rsidRPr="00EB6705" w14:paraId="3B0FB587" w14:textId="77777777" w:rsidTr="00E3359C">
        <w:trPr>
          <w:trHeight w:val="397"/>
        </w:trPr>
        <w:tc>
          <w:tcPr>
            <w:tcW w:w="4388" w:type="dxa"/>
          </w:tcPr>
          <w:p w14:paraId="7D6B4353" w14:textId="77777777" w:rsidR="007A3859" w:rsidRPr="008177E9" w:rsidRDefault="007A3859" w:rsidP="007A3859">
            <w:pPr>
              <w:jc w:val="both"/>
              <w:rPr>
                <w:rFonts w:ascii="Open Sans" w:hAnsi="Open Sans" w:cs="Open Sans"/>
                <w:sz w:val="20"/>
                <w:szCs w:val="20"/>
                <w:lang w:val="es-AR"/>
              </w:rPr>
            </w:pPr>
          </w:p>
        </w:tc>
        <w:tc>
          <w:tcPr>
            <w:tcW w:w="1419" w:type="dxa"/>
            <w:vAlign w:val="center"/>
          </w:tcPr>
          <w:p w14:paraId="279ADB1C" w14:textId="77777777" w:rsidR="00C728BC" w:rsidRDefault="00421500">
            <w:pPr>
              <w:rPr>
                <w:rFonts w:ascii="Open Sans" w:hAnsi="Open Sans" w:cs="Open Sans"/>
                <w:b/>
                <w:bCs/>
                <w:sz w:val="20"/>
                <w:szCs w:val="20"/>
                <w:lang w:val="en-US"/>
              </w:rPr>
            </w:pPr>
            <w:r w:rsidRPr="00E36F6E">
              <w:rPr>
                <w:rFonts w:ascii="Open Sans" w:hAnsi="Open Sans" w:cs="Open Sans"/>
                <w:b/>
                <w:bCs/>
                <w:sz w:val="20"/>
                <w:szCs w:val="20"/>
                <w:lang w:val="en-US"/>
              </w:rPr>
              <w:t>Referencias</w:t>
            </w:r>
          </w:p>
        </w:tc>
        <w:tc>
          <w:tcPr>
            <w:tcW w:w="8768" w:type="dxa"/>
            <w:vAlign w:val="center"/>
          </w:tcPr>
          <w:p w14:paraId="7AD4861A"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w:t>
            </w:r>
          </w:p>
        </w:tc>
      </w:tr>
      <w:tr w:rsidR="00421500" w:rsidRPr="00353488" w14:paraId="136848F8" w14:textId="77777777" w:rsidTr="00E3359C">
        <w:trPr>
          <w:trHeight w:val="397"/>
        </w:trPr>
        <w:tc>
          <w:tcPr>
            <w:tcW w:w="4388" w:type="dxa"/>
          </w:tcPr>
          <w:p w14:paraId="462997D8" w14:textId="77777777" w:rsidR="00421500" w:rsidRDefault="00421500" w:rsidP="00421500">
            <w:pPr>
              <w:numPr>
                <w:ilvl w:val="0"/>
                <w:numId w:val="2"/>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¿Está de acuerdo en que se elimine de la Guía de Implementación un ejemplo ilustrativo sobre garantías y se añada un nuevo ejemplo sobre contratos onerosos? </w:t>
            </w:r>
            <w:r w:rsidRPr="002C18D0">
              <w:rPr>
                <w:rFonts w:ascii="Open Sans" w:hAnsi="Open Sans" w:cs="Open Sans"/>
                <w:sz w:val="20"/>
                <w:szCs w:val="20"/>
              </w:rPr>
              <w:t>En caso negativo, ¿por qué no?</w:t>
            </w:r>
          </w:p>
        </w:tc>
        <w:tc>
          <w:tcPr>
            <w:tcW w:w="1419" w:type="dxa"/>
          </w:tcPr>
          <w:p w14:paraId="44B311CF" w14:textId="77777777" w:rsidR="00421500" w:rsidRDefault="00421500" w:rsidP="00421500">
            <w:pPr>
              <w:rPr>
                <w:rFonts w:ascii="Open Sans" w:hAnsi="Open Sans" w:cs="Open Sans"/>
                <w:b/>
                <w:bCs/>
                <w:sz w:val="20"/>
                <w:szCs w:val="20"/>
                <w:lang w:val="en-US"/>
              </w:rPr>
            </w:pPr>
            <w:r>
              <w:rPr>
                <w:rFonts w:ascii="Open Sans" w:hAnsi="Open Sans" w:cs="Open Sans"/>
                <w:sz w:val="20"/>
                <w:szCs w:val="20"/>
              </w:rPr>
              <w:t>Sección 21, Ejemplo ilustrativo 3</w:t>
            </w:r>
          </w:p>
        </w:tc>
        <w:tc>
          <w:tcPr>
            <w:tcW w:w="8768" w:type="dxa"/>
          </w:tcPr>
          <w:p w14:paraId="7C8B9F39" w14:textId="0BAF4302" w:rsidR="00421500" w:rsidRPr="008177E9" w:rsidRDefault="00421500" w:rsidP="00421500">
            <w:pPr>
              <w:rPr>
                <w:rFonts w:ascii="Open Sans" w:hAnsi="Open Sans" w:cs="Open Sans"/>
                <w:b/>
                <w:bCs/>
                <w:sz w:val="20"/>
                <w:szCs w:val="20"/>
                <w:lang w:val="es-AR"/>
              </w:rPr>
            </w:pPr>
            <w:r w:rsidRPr="008177E9">
              <w:rPr>
                <w:rFonts w:ascii="Open Sans" w:hAnsi="Open Sans" w:cs="Open Sans"/>
                <w:color w:val="BFBFBF" w:themeColor="background1" w:themeShade="BF"/>
                <w:sz w:val="20"/>
                <w:szCs w:val="20"/>
                <w:lang w:val="es-AR"/>
              </w:rPr>
              <w:t>Por favor, traduzca sus comentarios al inglés antes de enviarlos</w:t>
            </w:r>
          </w:p>
        </w:tc>
      </w:tr>
    </w:tbl>
    <w:p w14:paraId="2BBE23EC" w14:textId="56528454" w:rsidR="007A557C" w:rsidRPr="008177E9" w:rsidRDefault="007A557C">
      <w:pPr>
        <w:rPr>
          <w:rFonts w:ascii="Open Sans" w:hAnsi="Open Sans" w:cs="Open Sans"/>
          <w:sz w:val="20"/>
          <w:szCs w:val="20"/>
          <w:lang w:val="es-AR"/>
        </w:rPr>
      </w:pPr>
    </w:p>
    <w:tbl>
      <w:tblPr>
        <w:tblStyle w:val="TableGrid"/>
        <w:tblW w:w="14575" w:type="dxa"/>
        <w:tblLook w:val="04A0" w:firstRow="1" w:lastRow="0" w:firstColumn="1" w:lastColumn="0" w:noHBand="0" w:noVBand="1"/>
      </w:tblPr>
      <w:tblGrid>
        <w:gridCol w:w="4388"/>
        <w:gridCol w:w="1642"/>
        <w:gridCol w:w="8545"/>
      </w:tblGrid>
      <w:tr w:rsidR="00BC2630" w:rsidRPr="00353488" w14:paraId="0D931D34" w14:textId="77777777" w:rsidTr="00E3359C">
        <w:tc>
          <w:tcPr>
            <w:tcW w:w="14575" w:type="dxa"/>
            <w:gridSpan w:val="3"/>
          </w:tcPr>
          <w:p w14:paraId="152DCC0C" w14:textId="77777777" w:rsidR="00BC2630" w:rsidRPr="008177E9" w:rsidRDefault="00BC2630">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4: Ingresos </w:t>
            </w:r>
          </w:p>
          <w:p w14:paraId="18F99FF5" w14:textId="77777777" w:rsidR="00BC2630" w:rsidRPr="008177E9" w:rsidRDefault="00BC2630" w:rsidP="00515388">
            <w:pPr>
              <w:jc w:val="both"/>
              <w:rPr>
                <w:rFonts w:ascii="Open Sans" w:hAnsi="Open Sans" w:cs="Open Sans"/>
                <w:b/>
                <w:bCs/>
                <w:sz w:val="20"/>
                <w:szCs w:val="20"/>
                <w:lang w:val="es-AR"/>
              </w:rPr>
            </w:pPr>
          </w:p>
          <w:p w14:paraId="3B7A4B4D" w14:textId="025A1926" w:rsidR="00BC2630" w:rsidRPr="008177E9" w:rsidRDefault="00BC2630" w:rsidP="00BC2630">
            <w:pPr>
              <w:rPr>
                <w:rFonts w:ascii="Open Sans" w:hAnsi="Open Sans" w:cs="Open Sans"/>
                <w:color w:val="000000" w:themeColor="text1"/>
                <w:sz w:val="20"/>
                <w:szCs w:val="20"/>
                <w:lang w:val="es-AR"/>
              </w:rPr>
            </w:pPr>
            <w:r w:rsidRPr="008177E9">
              <w:rPr>
                <w:rFonts w:ascii="Open Sans" w:hAnsi="Open Sans" w:cs="Open Sans"/>
                <w:b/>
                <w:bCs/>
                <w:color w:val="000000" w:themeColor="text1"/>
                <w:sz w:val="20"/>
                <w:szCs w:val="20"/>
                <w:lang w:val="es-AR"/>
              </w:rPr>
              <w:t xml:space="preserve">La sección 23 de INPAG se </w:t>
            </w:r>
            <w:r w:rsidRPr="008177E9">
              <w:rPr>
                <w:rFonts w:ascii="Open Sans" w:hAnsi="Open Sans" w:cs="Open Sans"/>
                <w:color w:val="000000" w:themeColor="text1"/>
                <w:sz w:val="20"/>
                <w:szCs w:val="20"/>
                <w:lang w:val="es-AR"/>
              </w:rPr>
              <w:t xml:space="preserve">ha ampliado para cubrir específicamente los ingresos procedentes de subvenciones y </w:t>
            </w:r>
            <w:r w:rsidR="005A6C61">
              <w:rPr>
                <w:rFonts w:ascii="Open Sans" w:hAnsi="Open Sans" w:cs="Open Sans"/>
                <w:color w:val="000000" w:themeColor="text1"/>
                <w:sz w:val="20"/>
                <w:szCs w:val="20"/>
                <w:lang w:val="es-AR"/>
              </w:rPr>
              <w:t>donaciones</w:t>
            </w:r>
            <w:r w:rsidRPr="008177E9">
              <w:rPr>
                <w:rFonts w:ascii="Open Sans" w:hAnsi="Open Sans" w:cs="Open Sans"/>
                <w:color w:val="000000" w:themeColor="text1"/>
                <w:sz w:val="20"/>
                <w:szCs w:val="20"/>
                <w:lang w:val="es-AR"/>
              </w:rPr>
              <w:t xml:space="preserve">.  Consta de dos partes con un prefacio con contenido común a ambas. </w:t>
            </w:r>
          </w:p>
          <w:p w14:paraId="5DA7A5E2" w14:textId="77777777" w:rsidR="00BC2630" w:rsidRPr="008177E9" w:rsidRDefault="00BC2630" w:rsidP="00BC2630">
            <w:pPr>
              <w:rPr>
                <w:rFonts w:ascii="Open Sans" w:hAnsi="Open Sans" w:cs="Open Sans"/>
                <w:color w:val="000000" w:themeColor="text1"/>
                <w:sz w:val="20"/>
                <w:szCs w:val="20"/>
                <w:lang w:val="es-AR"/>
              </w:rPr>
            </w:pPr>
          </w:p>
          <w:p w14:paraId="0393B1F0" w14:textId="2F86D2E0" w:rsidR="00BC2630" w:rsidRPr="008177E9" w:rsidRDefault="00BC2630" w:rsidP="00BC2630">
            <w:pPr>
              <w:rPr>
                <w:rFonts w:ascii="Open Sans" w:hAnsi="Open Sans" w:cs="Open Sans"/>
                <w:color w:val="000000" w:themeColor="text1"/>
                <w:sz w:val="20"/>
                <w:szCs w:val="20"/>
                <w:lang w:val="es-AR"/>
              </w:rPr>
            </w:pPr>
            <w:r w:rsidRPr="008177E9">
              <w:rPr>
                <w:rFonts w:ascii="Open Sans" w:hAnsi="Open Sans" w:cs="Open Sans"/>
                <w:color w:val="000000" w:themeColor="text1"/>
                <w:sz w:val="20"/>
                <w:szCs w:val="20"/>
                <w:lang w:val="es-AR"/>
              </w:rPr>
              <w:t xml:space="preserve">La Parte I es material nuevo que se ha redactado específicamente para las OSFL y que establece los requisitos para el reconocimiento, medición y revelación de ingresos procedentes de subvenciones y </w:t>
            </w:r>
            <w:r w:rsidR="005A6C61">
              <w:rPr>
                <w:rFonts w:ascii="Open Sans" w:hAnsi="Open Sans" w:cs="Open Sans"/>
                <w:color w:val="000000" w:themeColor="text1"/>
                <w:sz w:val="20"/>
                <w:szCs w:val="20"/>
                <w:lang w:val="es-AR"/>
              </w:rPr>
              <w:t>donaciones</w:t>
            </w:r>
            <w:r w:rsidRPr="008177E9">
              <w:rPr>
                <w:rFonts w:ascii="Open Sans" w:hAnsi="Open Sans" w:cs="Open Sans"/>
                <w:color w:val="000000" w:themeColor="text1"/>
                <w:sz w:val="20"/>
                <w:szCs w:val="20"/>
                <w:lang w:val="es-AR"/>
              </w:rPr>
              <w:t>. El momento del reconocimiento de ingresos depende de la existencia de un acuerdo de subvención exigible (ASE), que debe tener al menos una obligacion de subvención exigible (OSE). Sigue los conceptos del modelo de 5 pasos para el reconocimiento de ingresos utilizado en las normas internacionales. La parte I también describe las excepciones permitidas para el reconocimiento de las donaciones en especie y los servicios en especie.</w:t>
            </w:r>
          </w:p>
          <w:p w14:paraId="541DE7B4" w14:textId="77777777" w:rsidR="00BC2630" w:rsidRPr="008177E9" w:rsidRDefault="00BC2630" w:rsidP="00BC2630">
            <w:pPr>
              <w:rPr>
                <w:rFonts w:ascii="Open Sans" w:hAnsi="Open Sans" w:cs="Open Sans"/>
                <w:color w:val="000000" w:themeColor="text1"/>
                <w:sz w:val="20"/>
                <w:szCs w:val="20"/>
                <w:lang w:val="es-AR"/>
              </w:rPr>
            </w:pPr>
          </w:p>
          <w:p w14:paraId="11DDB4E5" w14:textId="77777777" w:rsidR="00BC2630" w:rsidRPr="008177E9" w:rsidRDefault="00BC2630" w:rsidP="00BC2630">
            <w:pPr>
              <w:jc w:val="both"/>
              <w:rPr>
                <w:rFonts w:ascii="Open Sans" w:hAnsi="Open Sans" w:cs="Open Sans"/>
                <w:b/>
                <w:bCs/>
                <w:sz w:val="20"/>
                <w:szCs w:val="20"/>
                <w:lang w:val="es-AR"/>
              </w:rPr>
            </w:pPr>
            <w:r w:rsidRPr="008177E9">
              <w:rPr>
                <w:rFonts w:ascii="Open Sans" w:hAnsi="Open Sans" w:cs="Open Sans"/>
                <w:color w:val="000000" w:themeColor="text1"/>
                <w:sz w:val="20"/>
                <w:szCs w:val="20"/>
                <w:lang w:val="es-AR"/>
              </w:rPr>
              <w:t xml:space="preserve">La parte II refleja la </w:t>
            </w:r>
            <w:r w:rsidRPr="008177E9">
              <w:rPr>
                <w:rFonts w:ascii="Open Sans" w:hAnsi="Open Sans" w:cs="Open Sans"/>
                <w:i/>
                <w:iCs/>
                <w:color w:val="000000" w:themeColor="text1"/>
                <w:sz w:val="20"/>
                <w:szCs w:val="20"/>
                <w:lang w:val="es-AR"/>
              </w:rPr>
              <w:t xml:space="preserve">NIIF para PYMES La </w:t>
            </w:r>
            <w:r w:rsidRPr="008177E9">
              <w:rPr>
                <w:rFonts w:ascii="Open Sans" w:hAnsi="Open Sans" w:cs="Open Sans"/>
                <w:color w:val="000000" w:themeColor="text1"/>
                <w:sz w:val="20"/>
                <w:szCs w:val="20"/>
                <w:lang w:val="es-AR"/>
              </w:rPr>
              <w:t>norma contable material para contratos con clientes proporciona Proporciona orientacion simplificada para contratos menos complejos.</w:t>
            </w:r>
          </w:p>
          <w:p w14:paraId="381B07D1" w14:textId="3EDF26BB" w:rsidR="00BC2630" w:rsidRPr="008177E9" w:rsidRDefault="00BC2630">
            <w:pPr>
              <w:rPr>
                <w:rFonts w:ascii="Open Sans" w:hAnsi="Open Sans" w:cs="Open Sans"/>
                <w:color w:val="000000" w:themeColor="text1"/>
                <w:sz w:val="18"/>
                <w:szCs w:val="18"/>
                <w:lang w:val="es-AR"/>
              </w:rPr>
            </w:pPr>
            <w:r w:rsidRPr="008177E9">
              <w:rPr>
                <w:rFonts w:ascii="Open Sans" w:hAnsi="Open Sans" w:cs="Open Sans"/>
                <w:color w:val="000000" w:themeColor="text1"/>
                <w:sz w:val="20"/>
                <w:szCs w:val="20"/>
                <w:lang w:val="es-AR"/>
              </w:rPr>
              <w:t xml:space="preserve"> </w:t>
            </w:r>
          </w:p>
        </w:tc>
      </w:tr>
      <w:tr w:rsidR="00FE20EA" w:rsidRPr="00EB6705" w14:paraId="7B33917F" w14:textId="77777777" w:rsidTr="00E3359C">
        <w:tc>
          <w:tcPr>
            <w:tcW w:w="4388" w:type="dxa"/>
          </w:tcPr>
          <w:p w14:paraId="5CFC9F03" w14:textId="36AB65DB" w:rsidR="00FE20EA" w:rsidRPr="008177E9" w:rsidRDefault="00FE20EA" w:rsidP="00FE20EA">
            <w:pPr>
              <w:jc w:val="both"/>
              <w:rPr>
                <w:rFonts w:ascii="Open Sans" w:hAnsi="Open Sans" w:cs="Open Sans"/>
                <w:b/>
                <w:bCs/>
                <w:sz w:val="20"/>
                <w:szCs w:val="20"/>
                <w:lang w:val="es-AR"/>
              </w:rPr>
            </w:pPr>
          </w:p>
        </w:tc>
        <w:tc>
          <w:tcPr>
            <w:tcW w:w="1642" w:type="dxa"/>
          </w:tcPr>
          <w:p w14:paraId="00079F17"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Referencias</w:t>
            </w:r>
          </w:p>
        </w:tc>
        <w:tc>
          <w:tcPr>
            <w:tcW w:w="8545" w:type="dxa"/>
          </w:tcPr>
          <w:p w14:paraId="3F6EF7BE"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w:t>
            </w:r>
          </w:p>
        </w:tc>
      </w:tr>
      <w:tr w:rsidR="0054631C" w:rsidRPr="00353488" w14:paraId="7A75EB3D" w14:textId="77777777" w:rsidTr="00E3359C">
        <w:tc>
          <w:tcPr>
            <w:tcW w:w="4388" w:type="dxa"/>
          </w:tcPr>
          <w:p w14:paraId="1F230B52"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La Sección 23 Parte I y la Sección 24 Parte 1 introducen nueva terminología relativa a los acuerdos de subvención</w:t>
            </w:r>
            <w:r>
              <w:rPr>
                <w:rStyle w:val="FootnoteReference"/>
                <w:rFonts w:ascii="Open Sans" w:hAnsi="Open Sans" w:cs="Open Sans"/>
                <w:sz w:val="20"/>
                <w:szCs w:val="20"/>
              </w:rPr>
              <w:footnoteReference w:id="2"/>
            </w:r>
            <w:r w:rsidRPr="008177E9">
              <w:rPr>
                <w:rFonts w:ascii="Open Sans" w:hAnsi="Open Sans" w:cs="Open Sans"/>
                <w:sz w:val="20"/>
                <w:szCs w:val="20"/>
                <w:lang w:val="es-AR"/>
              </w:rPr>
              <w:t xml:space="preserve"> . ¿Está de acuerdo con los términos acuerdo de subvención exigible y obligaciones de subvención exigibles y sus definiciones? En caso negativo, ¿qué términos alternativos propondría para lograr el mismo significado? ¿Cuáles son las consideraciones prácticas o de otro tipo que se derivan de estas definiciones, en su caso?</w:t>
            </w:r>
          </w:p>
        </w:tc>
        <w:tc>
          <w:tcPr>
            <w:tcW w:w="1642" w:type="dxa"/>
          </w:tcPr>
          <w:p w14:paraId="13C4CA20" w14:textId="77777777" w:rsidR="00C728BC" w:rsidRDefault="00421500">
            <w:pPr>
              <w:rPr>
                <w:rFonts w:ascii="Open Sans" w:hAnsi="Open Sans" w:cs="Open Sans"/>
                <w:b/>
                <w:bCs/>
                <w:sz w:val="20"/>
                <w:szCs w:val="20"/>
                <w:lang w:val="en-US"/>
              </w:rPr>
            </w:pPr>
            <w:r>
              <w:rPr>
                <w:rFonts w:ascii="Open Sans" w:hAnsi="Open Sans" w:cs="Open Sans"/>
                <w:sz w:val="20"/>
                <w:szCs w:val="20"/>
              </w:rPr>
              <w:t>G23.23-G23.30, G24.3-G24.4</w:t>
            </w:r>
          </w:p>
        </w:tc>
        <w:tc>
          <w:tcPr>
            <w:tcW w:w="8545" w:type="dxa"/>
          </w:tcPr>
          <w:p w14:paraId="1501A078" w14:textId="67E128B0" w:rsidR="0054631C" w:rsidRPr="008177E9" w:rsidRDefault="00D14A19" w:rsidP="00FE20EA">
            <w:pPr>
              <w:rPr>
                <w:rFonts w:ascii="Open Sans" w:hAnsi="Open Sans" w:cs="Open Sans"/>
                <w:b/>
                <w:bCs/>
                <w:sz w:val="20"/>
                <w:szCs w:val="20"/>
                <w:lang w:val="es-AR"/>
              </w:rPr>
            </w:pPr>
            <w:r>
              <w:rPr>
                <w:rFonts w:ascii="Open Sans" w:hAnsi="Open Sans" w:cs="Open Sans"/>
                <w:color w:val="BFBFBF" w:themeColor="background1" w:themeShade="BF"/>
                <w:sz w:val="20"/>
                <w:szCs w:val="20"/>
                <w:lang w:val="es-AR"/>
              </w:rPr>
              <w:t xml:space="preserve">4a </w:t>
            </w:r>
            <w:r w:rsidR="00421500" w:rsidRPr="008177E9">
              <w:rPr>
                <w:rFonts w:ascii="Open Sans" w:hAnsi="Open Sans" w:cs="Open Sans"/>
                <w:color w:val="BFBFBF" w:themeColor="background1" w:themeShade="BF"/>
                <w:sz w:val="20"/>
                <w:szCs w:val="20"/>
                <w:lang w:val="es-AR"/>
              </w:rPr>
              <w:t>Por favor, traduzca sus comentarios al inglés antes de enviarlos</w:t>
            </w:r>
          </w:p>
        </w:tc>
      </w:tr>
      <w:tr w:rsidR="0054631C" w:rsidRPr="00EB6705" w14:paraId="7B5338DB" w14:textId="77777777" w:rsidTr="00E3359C">
        <w:tc>
          <w:tcPr>
            <w:tcW w:w="4388" w:type="dxa"/>
          </w:tcPr>
          <w:p w14:paraId="7F8AF57A" w14:textId="65711F65" w:rsidR="00C728BC" w:rsidRPr="005A6C61"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con la estructura de la Sección 23, con la Parte I centrada en las subvenciones y </w:t>
            </w:r>
            <w:r w:rsidR="005A6C61">
              <w:rPr>
                <w:rFonts w:ascii="Open Sans" w:hAnsi="Open Sans" w:cs="Open Sans"/>
                <w:sz w:val="20"/>
                <w:szCs w:val="20"/>
                <w:lang w:val="es-AR"/>
              </w:rPr>
              <w:t>donaciones</w:t>
            </w:r>
            <w:r w:rsidRPr="008177E9">
              <w:rPr>
                <w:rFonts w:ascii="Open Sans" w:hAnsi="Open Sans" w:cs="Open Sans"/>
                <w:sz w:val="20"/>
                <w:szCs w:val="20"/>
                <w:lang w:val="es-AR"/>
              </w:rPr>
              <w:t xml:space="preserve">, la Parte II centrada en los contratos con clientes y un prefacio que reúna los principios clave y la información sobre cómo navegar por la orientacion? </w:t>
            </w:r>
            <w:r w:rsidRPr="005A6C61">
              <w:rPr>
                <w:rFonts w:ascii="Open Sans" w:hAnsi="Open Sans" w:cs="Open Sans"/>
                <w:sz w:val="20"/>
                <w:szCs w:val="20"/>
                <w:lang w:val="es-AR"/>
              </w:rPr>
              <w:t>En caso negativo, ¿qué cambios introduciría y por qué?</w:t>
            </w:r>
          </w:p>
        </w:tc>
        <w:tc>
          <w:tcPr>
            <w:tcW w:w="1642" w:type="dxa"/>
          </w:tcPr>
          <w:p w14:paraId="10F850F2" w14:textId="77777777" w:rsidR="00C728BC" w:rsidRDefault="00421500">
            <w:pPr>
              <w:rPr>
                <w:rFonts w:ascii="Open Sans" w:hAnsi="Open Sans" w:cs="Open Sans"/>
                <w:sz w:val="20"/>
                <w:szCs w:val="20"/>
                <w:lang w:val="en-US"/>
              </w:rPr>
            </w:pPr>
            <w:r>
              <w:rPr>
                <w:rFonts w:ascii="Open Sans" w:hAnsi="Open Sans" w:cs="Open Sans"/>
                <w:sz w:val="20"/>
                <w:szCs w:val="20"/>
                <w:lang w:val="en-US"/>
              </w:rPr>
              <w:t>Sección 23</w:t>
            </w:r>
          </w:p>
          <w:p w14:paraId="6D84C5E5" w14:textId="77777777" w:rsidR="0054631C" w:rsidRPr="00EB6705" w:rsidRDefault="0054631C" w:rsidP="00FE20EA">
            <w:pPr>
              <w:rPr>
                <w:rFonts w:ascii="Open Sans" w:hAnsi="Open Sans" w:cs="Open Sans"/>
                <w:b/>
                <w:bCs/>
                <w:sz w:val="20"/>
                <w:szCs w:val="20"/>
                <w:lang w:val="en-US"/>
              </w:rPr>
            </w:pPr>
          </w:p>
        </w:tc>
        <w:tc>
          <w:tcPr>
            <w:tcW w:w="8545" w:type="dxa"/>
          </w:tcPr>
          <w:p w14:paraId="19A8C9D2" w14:textId="1E47854D" w:rsidR="0054631C" w:rsidRPr="00EB6705" w:rsidRDefault="00D14A19" w:rsidP="00FE20EA">
            <w:pPr>
              <w:rPr>
                <w:rFonts w:ascii="Open Sans" w:hAnsi="Open Sans" w:cs="Open Sans"/>
                <w:b/>
                <w:bCs/>
                <w:sz w:val="20"/>
                <w:szCs w:val="20"/>
                <w:lang w:val="en-US"/>
              </w:rPr>
            </w:pPr>
            <w:r>
              <w:rPr>
                <w:rFonts w:ascii="Open Sans" w:hAnsi="Open Sans" w:cs="Open Sans"/>
                <w:b/>
                <w:bCs/>
                <w:sz w:val="20"/>
                <w:szCs w:val="20"/>
                <w:lang w:val="en-US"/>
              </w:rPr>
              <w:t>4b</w:t>
            </w:r>
          </w:p>
        </w:tc>
      </w:tr>
      <w:tr w:rsidR="00FE20EA" w:rsidRPr="00EB6705" w14:paraId="6A190DDD" w14:textId="1FA8E7CF" w:rsidTr="00E3359C">
        <w:tc>
          <w:tcPr>
            <w:tcW w:w="4388" w:type="dxa"/>
          </w:tcPr>
          <w:p w14:paraId="2145FEB3"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los ingresos sólo se difieran cuando el receptor de la subvención tenga una obligación presente en relación con los ingresos recibidos? En caso negativo, ¿en qué otras circunstancias podrían diferirse los </w:t>
            </w:r>
            <w:r w:rsidRPr="008177E9">
              <w:rPr>
                <w:rFonts w:ascii="Open Sans" w:hAnsi="Open Sans" w:cs="Open Sans"/>
                <w:sz w:val="20"/>
                <w:szCs w:val="20"/>
                <w:lang w:val="es-AR"/>
              </w:rPr>
              <w:lastRenderedPageBreak/>
              <w:t>ingresos y cuál es la base conceptual de esta propuesta?</w:t>
            </w:r>
          </w:p>
        </w:tc>
        <w:tc>
          <w:tcPr>
            <w:tcW w:w="1642" w:type="dxa"/>
          </w:tcPr>
          <w:p w14:paraId="1548E801" w14:textId="77777777" w:rsidR="00C728BC" w:rsidRDefault="00421500">
            <w:pPr>
              <w:jc w:val="both"/>
              <w:rPr>
                <w:rFonts w:ascii="Open Sans" w:hAnsi="Open Sans" w:cs="Open Sans"/>
                <w:b/>
                <w:bCs/>
                <w:sz w:val="20"/>
                <w:szCs w:val="20"/>
                <w:lang w:val="en-US"/>
              </w:rPr>
            </w:pPr>
            <w:r>
              <w:rPr>
                <w:rFonts w:ascii="Open Sans" w:hAnsi="Open Sans" w:cs="Open Sans"/>
                <w:sz w:val="20"/>
                <w:szCs w:val="20"/>
              </w:rPr>
              <w:lastRenderedPageBreak/>
              <w:t>G23.27, G23.41-G23.59</w:t>
            </w:r>
          </w:p>
        </w:tc>
        <w:tc>
          <w:tcPr>
            <w:tcW w:w="8545" w:type="dxa"/>
          </w:tcPr>
          <w:p w14:paraId="2DD1BE5A" w14:textId="5B247A02" w:rsidR="00FE20EA" w:rsidRPr="00EB6705" w:rsidRDefault="00D14A19" w:rsidP="00FE20EA">
            <w:pPr>
              <w:rPr>
                <w:rFonts w:ascii="Open Sans" w:hAnsi="Open Sans" w:cs="Open Sans"/>
                <w:b/>
                <w:bCs/>
                <w:sz w:val="20"/>
                <w:szCs w:val="20"/>
                <w:lang w:val="en-US"/>
              </w:rPr>
            </w:pPr>
            <w:r>
              <w:rPr>
                <w:rFonts w:ascii="Open Sans" w:hAnsi="Open Sans" w:cs="Open Sans"/>
                <w:b/>
                <w:bCs/>
                <w:sz w:val="20"/>
                <w:szCs w:val="20"/>
                <w:lang w:val="en-US"/>
              </w:rPr>
              <w:t>4c</w:t>
            </w:r>
          </w:p>
        </w:tc>
      </w:tr>
      <w:tr w:rsidR="00EF069E" w:rsidRPr="00EB6705" w14:paraId="416A9D96" w14:textId="77777777" w:rsidTr="00E3359C">
        <w:tc>
          <w:tcPr>
            <w:tcW w:w="4388" w:type="dxa"/>
          </w:tcPr>
          <w:p w14:paraId="28F93313" w14:textId="77777777" w:rsidR="00C728BC" w:rsidRDefault="00421500">
            <w:pPr>
              <w:numPr>
                <w:ilvl w:val="0"/>
                <w:numId w:val="3"/>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El modelo de reconocimiento de ingresos para los acuerdos de subvención exigibles requiere que los ingresos se asignen cuando exista más de una obligación de subvención exigible. ¿Está de acuerdo con los métodos de asignación identificados? En caso negativo, ¿qué métodos propondría? </w:t>
            </w:r>
            <w:r>
              <w:rPr>
                <w:rFonts w:ascii="Open Sans" w:hAnsi="Open Sans" w:cs="Open Sans"/>
                <w:sz w:val="20"/>
                <w:szCs w:val="20"/>
              </w:rPr>
              <w:t xml:space="preserve">¿Cuáles son </w:t>
            </w:r>
            <w:r w:rsidRPr="0037551B">
              <w:rPr>
                <w:rFonts w:ascii="Open Sans" w:hAnsi="Open Sans" w:cs="Open Sans"/>
                <w:sz w:val="20"/>
                <w:szCs w:val="20"/>
              </w:rPr>
              <w:t>las consideraciones prácticas</w:t>
            </w:r>
            <w:r>
              <w:rPr>
                <w:rFonts w:ascii="Open Sans" w:hAnsi="Open Sans" w:cs="Open Sans"/>
                <w:sz w:val="20"/>
                <w:szCs w:val="20"/>
              </w:rPr>
              <w:t>?</w:t>
            </w:r>
          </w:p>
        </w:tc>
        <w:tc>
          <w:tcPr>
            <w:tcW w:w="1642" w:type="dxa"/>
          </w:tcPr>
          <w:p w14:paraId="7B292907" w14:textId="77777777" w:rsidR="00C728BC" w:rsidRDefault="00421500">
            <w:pPr>
              <w:jc w:val="both"/>
              <w:rPr>
                <w:rFonts w:ascii="Open Sans" w:hAnsi="Open Sans" w:cs="Open Sans"/>
                <w:sz w:val="20"/>
                <w:szCs w:val="20"/>
                <w:lang w:val="en-US"/>
              </w:rPr>
            </w:pPr>
            <w:r>
              <w:rPr>
                <w:rFonts w:ascii="Open Sans" w:hAnsi="Open Sans" w:cs="Open Sans"/>
                <w:sz w:val="20"/>
                <w:szCs w:val="20"/>
              </w:rPr>
              <w:t>G23.53-G23.56, G23.125-G23.138, AG23.52-AG23.59</w:t>
            </w:r>
          </w:p>
        </w:tc>
        <w:tc>
          <w:tcPr>
            <w:tcW w:w="8545" w:type="dxa"/>
          </w:tcPr>
          <w:p w14:paraId="0C700B35" w14:textId="671ABAA5" w:rsidR="00EF069E" w:rsidRPr="00EB6705" w:rsidRDefault="00D14A19" w:rsidP="00FE20EA">
            <w:pPr>
              <w:rPr>
                <w:rFonts w:ascii="Open Sans" w:hAnsi="Open Sans" w:cs="Open Sans"/>
                <w:b/>
                <w:bCs/>
                <w:sz w:val="20"/>
                <w:szCs w:val="20"/>
                <w:lang w:val="en-US"/>
              </w:rPr>
            </w:pPr>
            <w:r>
              <w:rPr>
                <w:rFonts w:ascii="Open Sans" w:hAnsi="Open Sans" w:cs="Open Sans"/>
                <w:b/>
                <w:bCs/>
                <w:sz w:val="20"/>
                <w:szCs w:val="20"/>
                <w:lang w:val="en-US"/>
              </w:rPr>
              <w:t>4d</w:t>
            </w:r>
          </w:p>
        </w:tc>
      </w:tr>
      <w:tr w:rsidR="00B62A32" w:rsidRPr="00EB6705" w14:paraId="65B0ED0D" w14:textId="77777777" w:rsidTr="00E3359C">
        <w:tc>
          <w:tcPr>
            <w:tcW w:w="4388" w:type="dxa"/>
          </w:tcPr>
          <w:p w14:paraId="7517FC88" w14:textId="67C1068F"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con las excepciones permitidas que permiten el reconocimiento de algunas donaciones en especie, ya sea cuando se venden, utilizan o distribuyen, y con que estas excepciones permitidas no puedan utilizarse cuando se reciben </w:t>
            </w:r>
            <w:r w:rsidR="005A6C61">
              <w:rPr>
                <w:rFonts w:ascii="Open Sans" w:hAnsi="Open Sans" w:cs="Open Sans"/>
                <w:sz w:val="20"/>
                <w:szCs w:val="20"/>
                <w:lang w:val="es-AR"/>
              </w:rPr>
              <w:t>donaciones</w:t>
            </w:r>
            <w:r w:rsidRPr="008177E9">
              <w:rPr>
                <w:rFonts w:ascii="Open Sans" w:hAnsi="Open Sans" w:cs="Open Sans"/>
                <w:sz w:val="20"/>
                <w:szCs w:val="20"/>
                <w:lang w:val="es-AR"/>
              </w:rPr>
              <w:t xml:space="preserve"> como parte de un acuerdo de subvención exigible? En caso negativo, ¿qué propondría en su lugar y cuál es la justificación?</w:t>
            </w:r>
          </w:p>
        </w:tc>
        <w:tc>
          <w:tcPr>
            <w:tcW w:w="1642" w:type="dxa"/>
          </w:tcPr>
          <w:p w14:paraId="343FEB83" w14:textId="77777777" w:rsidR="00C728BC" w:rsidRDefault="00421500">
            <w:pPr>
              <w:jc w:val="both"/>
              <w:rPr>
                <w:rFonts w:ascii="Open Sans" w:hAnsi="Open Sans" w:cs="Open Sans"/>
                <w:sz w:val="20"/>
                <w:szCs w:val="20"/>
                <w:lang w:val="en-US"/>
              </w:rPr>
            </w:pPr>
            <w:r>
              <w:rPr>
                <w:rFonts w:ascii="Open Sans" w:hAnsi="Open Sans" w:cs="Open Sans"/>
                <w:sz w:val="20"/>
                <w:szCs w:val="20"/>
              </w:rPr>
              <w:t>G23.36, G23.37</w:t>
            </w:r>
          </w:p>
        </w:tc>
        <w:tc>
          <w:tcPr>
            <w:tcW w:w="8545" w:type="dxa"/>
          </w:tcPr>
          <w:p w14:paraId="5BC668D7" w14:textId="064C5DA5" w:rsidR="00B62A32" w:rsidRPr="00EB6705" w:rsidRDefault="00D14A19" w:rsidP="00B62A32">
            <w:pPr>
              <w:rPr>
                <w:rFonts w:ascii="Open Sans" w:hAnsi="Open Sans" w:cs="Open Sans"/>
                <w:b/>
                <w:bCs/>
                <w:sz w:val="20"/>
                <w:szCs w:val="20"/>
                <w:lang w:val="en-US"/>
              </w:rPr>
            </w:pPr>
            <w:r>
              <w:rPr>
                <w:rFonts w:ascii="Open Sans" w:hAnsi="Open Sans" w:cs="Open Sans"/>
                <w:b/>
                <w:bCs/>
                <w:sz w:val="20"/>
                <w:szCs w:val="20"/>
                <w:lang w:val="en-US"/>
              </w:rPr>
              <w:t>4e</w:t>
            </w:r>
          </w:p>
        </w:tc>
      </w:tr>
      <w:tr w:rsidR="00B62A32" w:rsidRPr="00EB6705" w14:paraId="479D4BDA" w14:textId="77777777" w:rsidTr="00E3359C">
        <w:tc>
          <w:tcPr>
            <w:tcW w:w="4388" w:type="dxa"/>
          </w:tcPr>
          <w:p w14:paraId="133ACF0B"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en que los servicios en especie no deben reconocerse a menos que sean de misión crítica? En caso negativo, ¿sobre qué base deben reconocerse los servicios en especie y cuál es la justificación?</w:t>
            </w:r>
          </w:p>
        </w:tc>
        <w:tc>
          <w:tcPr>
            <w:tcW w:w="1642" w:type="dxa"/>
          </w:tcPr>
          <w:p w14:paraId="5225934A" w14:textId="77777777" w:rsidR="00C728BC" w:rsidRDefault="00421500">
            <w:pPr>
              <w:jc w:val="both"/>
              <w:rPr>
                <w:rFonts w:ascii="Open Sans" w:hAnsi="Open Sans" w:cs="Open Sans"/>
                <w:sz w:val="20"/>
                <w:szCs w:val="20"/>
                <w:lang w:val="en-US"/>
              </w:rPr>
            </w:pPr>
            <w:r>
              <w:rPr>
                <w:rFonts w:ascii="Open Sans" w:hAnsi="Open Sans" w:cs="Open Sans"/>
                <w:sz w:val="20"/>
                <w:szCs w:val="20"/>
              </w:rPr>
              <w:t>G23.36, G23.38, G23.63, AG23.35-AG23.36</w:t>
            </w:r>
          </w:p>
        </w:tc>
        <w:tc>
          <w:tcPr>
            <w:tcW w:w="8545" w:type="dxa"/>
          </w:tcPr>
          <w:p w14:paraId="65D8C227" w14:textId="3A0EA93A" w:rsidR="00B62A32" w:rsidRPr="00EB6705" w:rsidRDefault="00D14A19" w:rsidP="00B62A32">
            <w:pPr>
              <w:rPr>
                <w:rFonts w:ascii="Open Sans" w:hAnsi="Open Sans" w:cs="Open Sans"/>
                <w:b/>
                <w:bCs/>
                <w:sz w:val="20"/>
                <w:szCs w:val="20"/>
                <w:lang w:val="en-US"/>
              </w:rPr>
            </w:pPr>
            <w:r>
              <w:rPr>
                <w:rFonts w:ascii="Open Sans" w:hAnsi="Open Sans" w:cs="Open Sans"/>
                <w:b/>
                <w:bCs/>
                <w:sz w:val="20"/>
                <w:szCs w:val="20"/>
                <w:lang w:val="en-US"/>
              </w:rPr>
              <w:t>4f</w:t>
            </w:r>
          </w:p>
        </w:tc>
      </w:tr>
      <w:tr w:rsidR="00B62A32" w:rsidRPr="00EB6705" w14:paraId="37B12AA1" w14:textId="77777777" w:rsidTr="00E3359C">
        <w:tc>
          <w:tcPr>
            <w:tcW w:w="4388" w:type="dxa"/>
          </w:tcPr>
          <w:p w14:paraId="069063DD" w14:textId="7FB45196" w:rsidR="00C728BC" w:rsidRPr="005A6C61"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los </w:t>
            </w:r>
            <w:r w:rsidR="005A6C61">
              <w:rPr>
                <w:rFonts w:ascii="Open Sans" w:hAnsi="Open Sans" w:cs="Open Sans"/>
                <w:sz w:val="20"/>
                <w:szCs w:val="20"/>
                <w:lang w:val="es-AR"/>
              </w:rPr>
              <w:t>donaciones</w:t>
            </w:r>
            <w:r w:rsidRPr="008177E9">
              <w:rPr>
                <w:rFonts w:ascii="Open Sans" w:hAnsi="Open Sans" w:cs="Open Sans"/>
                <w:sz w:val="20"/>
                <w:szCs w:val="20"/>
                <w:lang w:val="es-AR"/>
              </w:rPr>
              <w:t xml:space="preserve"> en especie (tanto los regalos en especie </w:t>
            </w:r>
            <w:r w:rsidRPr="008177E9">
              <w:rPr>
                <w:rFonts w:ascii="Open Sans" w:hAnsi="Open Sans" w:cs="Open Sans"/>
                <w:sz w:val="20"/>
                <w:szCs w:val="20"/>
                <w:lang w:val="es-AR"/>
              </w:rPr>
              <w:lastRenderedPageBreak/>
              <w:t xml:space="preserve">como los servicios en especie) se midan por su valor razonable? </w:t>
            </w:r>
            <w:r w:rsidRPr="005A6C61">
              <w:rPr>
                <w:rFonts w:ascii="Open Sans" w:hAnsi="Open Sans" w:cs="Open Sans"/>
                <w:sz w:val="20"/>
                <w:szCs w:val="20"/>
                <w:lang w:val="es-AR"/>
              </w:rPr>
              <w:t>En caso negativo, ¿qué propondría en su lugar?</w:t>
            </w:r>
          </w:p>
        </w:tc>
        <w:tc>
          <w:tcPr>
            <w:tcW w:w="1642" w:type="dxa"/>
          </w:tcPr>
          <w:p w14:paraId="6C53D0ED" w14:textId="77777777" w:rsidR="00C728BC" w:rsidRDefault="00421500">
            <w:pPr>
              <w:jc w:val="both"/>
              <w:rPr>
                <w:rFonts w:ascii="Open Sans" w:hAnsi="Open Sans" w:cs="Open Sans"/>
                <w:sz w:val="20"/>
                <w:szCs w:val="20"/>
                <w:lang w:val="en-US"/>
              </w:rPr>
            </w:pPr>
            <w:r>
              <w:rPr>
                <w:rFonts w:ascii="Open Sans" w:hAnsi="Open Sans" w:cs="Open Sans"/>
                <w:sz w:val="20"/>
                <w:szCs w:val="20"/>
              </w:rPr>
              <w:lastRenderedPageBreak/>
              <w:t>G23.31-G23.32, G23.35-G23.38</w:t>
            </w:r>
          </w:p>
        </w:tc>
        <w:tc>
          <w:tcPr>
            <w:tcW w:w="8545" w:type="dxa"/>
          </w:tcPr>
          <w:p w14:paraId="2F03967E" w14:textId="22E37989" w:rsidR="00B62A32" w:rsidRPr="00EB6705" w:rsidRDefault="00D14A19" w:rsidP="00B62A32">
            <w:pPr>
              <w:rPr>
                <w:rFonts w:ascii="Open Sans" w:hAnsi="Open Sans" w:cs="Open Sans"/>
                <w:b/>
                <w:bCs/>
                <w:sz w:val="20"/>
                <w:szCs w:val="20"/>
                <w:lang w:val="en-US"/>
              </w:rPr>
            </w:pPr>
            <w:r>
              <w:rPr>
                <w:rFonts w:ascii="Open Sans" w:hAnsi="Open Sans" w:cs="Open Sans"/>
                <w:b/>
                <w:bCs/>
                <w:sz w:val="20"/>
                <w:szCs w:val="20"/>
                <w:lang w:val="en-US"/>
              </w:rPr>
              <w:t>4g</w:t>
            </w:r>
          </w:p>
        </w:tc>
      </w:tr>
      <w:tr w:rsidR="00B62A32" w:rsidRPr="00EB6705" w14:paraId="6B880167" w14:textId="77777777" w:rsidTr="00E3359C">
        <w:tc>
          <w:tcPr>
            <w:tcW w:w="4388" w:type="dxa"/>
          </w:tcPr>
          <w:p w14:paraId="6683046A"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en que, por lo general, las tareas administrativas no son obligaciones exigibles individualmente por separado, sino un medio para identificar o informar sobre los recursos en un acuerdo de subvención exigible? En caso negativo, proporcione ejemplos de casos en los que las tareas administrativas sean una obligación exigible.</w:t>
            </w:r>
          </w:p>
        </w:tc>
        <w:tc>
          <w:tcPr>
            <w:tcW w:w="1642" w:type="dxa"/>
          </w:tcPr>
          <w:p w14:paraId="4B4D3B23" w14:textId="77777777" w:rsidR="00C728BC" w:rsidRDefault="00421500">
            <w:pPr>
              <w:jc w:val="both"/>
              <w:rPr>
                <w:rFonts w:ascii="Open Sans" w:hAnsi="Open Sans" w:cs="Open Sans"/>
                <w:sz w:val="20"/>
                <w:szCs w:val="20"/>
                <w:lang w:val="en-US"/>
              </w:rPr>
            </w:pPr>
            <w:r>
              <w:rPr>
                <w:rFonts w:ascii="Open Sans" w:hAnsi="Open Sans" w:cs="Open Sans"/>
                <w:sz w:val="20"/>
                <w:szCs w:val="20"/>
              </w:rPr>
              <w:t>G23.49</w:t>
            </w:r>
          </w:p>
        </w:tc>
        <w:tc>
          <w:tcPr>
            <w:tcW w:w="8545" w:type="dxa"/>
          </w:tcPr>
          <w:p w14:paraId="7D4C19D5" w14:textId="03943323" w:rsidR="00B62A32" w:rsidRPr="00EB6705" w:rsidRDefault="00D14A19" w:rsidP="00B62A32">
            <w:pPr>
              <w:rPr>
                <w:rFonts w:ascii="Open Sans" w:hAnsi="Open Sans" w:cs="Open Sans"/>
                <w:b/>
                <w:bCs/>
                <w:sz w:val="20"/>
                <w:szCs w:val="20"/>
                <w:lang w:val="en-US"/>
              </w:rPr>
            </w:pPr>
            <w:r>
              <w:rPr>
                <w:rFonts w:ascii="Open Sans" w:hAnsi="Open Sans" w:cs="Open Sans"/>
                <w:b/>
                <w:bCs/>
                <w:sz w:val="20"/>
                <w:szCs w:val="20"/>
                <w:lang w:val="en-US"/>
              </w:rPr>
              <w:t>4h</w:t>
            </w:r>
          </w:p>
        </w:tc>
      </w:tr>
      <w:tr w:rsidR="00B62A32" w:rsidRPr="00EB6705" w14:paraId="44026600" w14:textId="77777777" w:rsidTr="00E3359C">
        <w:tc>
          <w:tcPr>
            <w:tcW w:w="4388" w:type="dxa"/>
          </w:tcPr>
          <w:p w14:paraId="6CE28561"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¿Las propuestas para la revelación de los ingresos procedentes de subvenciones proporcionan un nivel adecuado de transparencia? En caso negativo, ¿qué propondría usted y cuál es la justificación de su propuesta?</w:t>
            </w:r>
          </w:p>
        </w:tc>
        <w:tc>
          <w:tcPr>
            <w:tcW w:w="1642" w:type="dxa"/>
          </w:tcPr>
          <w:p w14:paraId="4923C802" w14:textId="77777777" w:rsidR="00C728BC" w:rsidRDefault="00421500">
            <w:pPr>
              <w:jc w:val="both"/>
              <w:rPr>
                <w:rFonts w:ascii="Open Sans" w:hAnsi="Open Sans" w:cs="Open Sans"/>
                <w:sz w:val="20"/>
                <w:szCs w:val="20"/>
                <w:lang w:val="en-US"/>
              </w:rPr>
            </w:pPr>
            <w:r w:rsidRPr="00E94A20">
              <w:rPr>
                <w:rFonts w:ascii="Open Sans" w:hAnsi="Open Sans" w:cs="Open Sans"/>
                <w:sz w:val="20"/>
                <w:szCs w:val="20"/>
              </w:rPr>
              <w:t>G23.61-G23</w:t>
            </w:r>
            <w:r>
              <w:rPr>
                <w:rFonts w:ascii="Open Sans" w:hAnsi="Open Sans" w:cs="Open Sans"/>
                <w:sz w:val="20"/>
                <w:szCs w:val="20"/>
              </w:rPr>
              <w:t>.70</w:t>
            </w:r>
          </w:p>
        </w:tc>
        <w:tc>
          <w:tcPr>
            <w:tcW w:w="8545" w:type="dxa"/>
          </w:tcPr>
          <w:p w14:paraId="174EC5AE" w14:textId="5FDE861A" w:rsidR="00B62A32" w:rsidRPr="00EB6705" w:rsidRDefault="00D14A19" w:rsidP="00B62A32">
            <w:pPr>
              <w:rPr>
                <w:rFonts w:ascii="Open Sans" w:hAnsi="Open Sans" w:cs="Open Sans"/>
                <w:b/>
                <w:bCs/>
                <w:sz w:val="20"/>
                <w:szCs w:val="20"/>
                <w:lang w:val="en-US"/>
              </w:rPr>
            </w:pPr>
            <w:r>
              <w:rPr>
                <w:rFonts w:ascii="Open Sans" w:hAnsi="Open Sans" w:cs="Open Sans"/>
                <w:b/>
                <w:bCs/>
                <w:sz w:val="20"/>
                <w:szCs w:val="20"/>
                <w:lang w:val="en-US"/>
              </w:rPr>
              <w:t>4i</w:t>
            </w:r>
          </w:p>
        </w:tc>
      </w:tr>
      <w:tr w:rsidR="00B62A32" w:rsidRPr="00EB6705" w14:paraId="0C6F86F1" w14:textId="77777777" w:rsidTr="00E3359C">
        <w:tc>
          <w:tcPr>
            <w:tcW w:w="4388" w:type="dxa"/>
          </w:tcPr>
          <w:p w14:paraId="7CBCD29C" w14:textId="77777777" w:rsidR="00C728BC" w:rsidRDefault="00421500">
            <w:pPr>
              <w:numPr>
                <w:ilvl w:val="0"/>
                <w:numId w:val="3"/>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La Parte I está redactada para los acuerdos de subvención más sencillos y la Parte II incluye un párrafo para los contratos con clientes más sencillos. Para los acuerdos de subvención más complejos, se proporciona orientación adicional sobre cómo aplicar la Parte II en el contexto de las OSFL. ¿Suprimen estas propuestas con éxito la duplicación, ayudan a la comprensibilidad y a la capacidad de aplicación? </w:t>
            </w:r>
            <w:r>
              <w:rPr>
                <w:rFonts w:ascii="Open Sans" w:hAnsi="Open Sans" w:cs="Open Sans"/>
                <w:sz w:val="20"/>
                <w:szCs w:val="20"/>
              </w:rPr>
              <w:t>En caso negativo, ¿qué cambiaría y por qué?</w:t>
            </w:r>
          </w:p>
        </w:tc>
        <w:tc>
          <w:tcPr>
            <w:tcW w:w="1642" w:type="dxa"/>
          </w:tcPr>
          <w:p w14:paraId="72E89B5C" w14:textId="77777777" w:rsidR="00C728BC" w:rsidRDefault="00421500">
            <w:pPr>
              <w:jc w:val="both"/>
              <w:rPr>
                <w:rFonts w:ascii="Open Sans" w:hAnsi="Open Sans" w:cs="Open Sans"/>
                <w:sz w:val="20"/>
                <w:szCs w:val="20"/>
                <w:lang w:val="en-US"/>
              </w:rPr>
            </w:pPr>
            <w:r>
              <w:rPr>
                <w:rFonts w:ascii="Open Sans" w:hAnsi="Open Sans" w:cs="Open Sans"/>
                <w:sz w:val="20"/>
                <w:szCs w:val="20"/>
              </w:rPr>
              <w:t>G23.42-G23.59, G23.73, AG23.37-AG23.40, AG23.62</w:t>
            </w:r>
          </w:p>
        </w:tc>
        <w:tc>
          <w:tcPr>
            <w:tcW w:w="8545" w:type="dxa"/>
          </w:tcPr>
          <w:p w14:paraId="5A3DB5AD" w14:textId="770C6597" w:rsidR="00B62A32" w:rsidRPr="00EB6705" w:rsidRDefault="00D14A19" w:rsidP="00B62A32">
            <w:pPr>
              <w:rPr>
                <w:rFonts w:ascii="Open Sans" w:hAnsi="Open Sans" w:cs="Open Sans"/>
                <w:b/>
                <w:bCs/>
                <w:sz w:val="20"/>
                <w:szCs w:val="20"/>
                <w:lang w:val="en-US"/>
              </w:rPr>
            </w:pPr>
            <w:r>
              <w:rPr>
                <w:rFonts w:ascii="Open Sans" w:hAnsi="Open Sans" w:cs="Open Sans"/>
                <w:b/>
                <w:bCs/>
                <w:sz w:val="20"/>
                <w:szCs w:val="20"/>
                <w:lang w:val="en-US"/>
              </w:rPr>
              <w:t>4j</w:t>
            </w:r>
          </w:p>
        </w:tc>
      </w:tr>
      <w:tr w:rsidR="00B62A32" w:rsidRPr="00353488" w14:paraId="6358DD9C" w14:textId="77777777" w:rsidTr="00E3359C">
        <w:tc>
          <w:tcPr>
            <w:tcW w:w="4388" w:type="dxa"/>
          </w:tcPr>
          <w:p w14:paraId="609D1FD1"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lastRenderedPageBreak/>
              <w:t xml:space="preserve">¿Tiene algún otro comentario sobre las propuestas de la Sección 23, incluyendo si el contenido completo de la sección de la NIIF para PYMES sobre ingresos procedentes de contratos con clientes de la Parte II es necesario para las OSFL? En caso afirmativo, justifique su comentario y remita a los párrafos pertinentes. </w:t>
            </w:r>
          </w:p>
        </w:tc>
        <w:tc>
          <w:tcPr>
            <w:tcW w:w="1642" w:type="dxa"/>
          </w:tcPr>
          <w:p w14:paraId="5DE335E0" w14:textId="77777777" w:rsidR="00B62A32" w:rsidRPr="008177E9" w:rsidRDefault="00B62A32" w:rsidP="00B62A32">
            <w:pPr>
              <w:jc w:val="both"/>
              <w:rPr>
                <w:rFonts w:ascii="Open Sans" w:hAnsi="Open Sans" w:cs="Open Sans"/>
                <w:sz w:val="20"/>
                <w:szCs w:val="20"/>
                <w:lang w:val="es-AR"/>
              </w:rPr>
            </w:pPr>
          </w:p>
        </w:tc>
        <w:tc>
          <w:tcPr>
            <w:tcW w:w="8545" w:type="dxa"/>
          </w:tcPr>
          <w:p w14:paraId="7096C6E3" w14:textId="3B7D97D6" w:rsidR="00B62A32" w:rsidRPr="008177E9" w:rsidRDefault="00D14A19" w:rsidP="00B62A32">
            <w:pPr>
              <w:rPr>
                <w:rFonts w:ascii="Open Sans" w:hAnsi="Open Sans" w:cs="Open Sans"/>
                <w:b/>
                <w:bCs/>
                <w:sz w:val="20"/>
                <w:szCs w:val="20"/>
                <w:lang w:val="es-AR"/>
              </w:rPr>
            </w:pPr>
            <w:r>
              <w:rPr>
                <w:rFonts w:ascii="Open Sans" w:hAnsi="Open Sans" w:cs="Open Sans"/>
                <w:b/>
                <w:bCs/>
                <w:sz w:val="20"/>
                <w:szCs w:val="20"/>
                <w:lang w:val="es-AR"/>
              </w:rPr>
              <w:t>4k</w:t>
            </w:r>
          </w:p>
        </w:tc>
      </w:tr>
    </w:tbl>
    <w:p w14:paraId="16A05D7F" w14:textId="0FE2CD24" w:rsidR="00876D53" w:rsidRPr="008177E9" w:rsidRDefault="00876D53">
      <w:pPr>
        <w:rPr>
          <w:rFonts w:ascii="Open Sans" w:hAnsi="Open Sans" w:cs="Open Sans"/>
          <w:sz w:val="20"/>
          <w:szCs w:val="20"/>
          <w:lang w:val="es-AR"/>
        </w:rPr>
      </w:pPr>
    </w:p>
    <w:tbl>
      <w:tblPr>
        <w:tblStyle w:val="TableGrid"/>
        <w:tblW w:w="14575" w:type="dxa"/>
        <w:tblLook w:val="04A0" w:firstRow="1" w:lastRow="0" w:firstColumn="1" w:lastColumn="0" w:noHBand="0" w:noVBand="1"/>
      </w:tblPr>
      <w:tblGrid>
        <w:gridCol w:w="4388"/>
        <w:gridCol w:w="1642"/>
        <w:gridCol w:w="8545"/>
      </w:tblGrid>
      <w:tr w:rsidR="00FA0B0E" w:rsidRPr="00353488" w14:paraId="2782B798" w14:textId="77777777" w:rsidTr="00E3359C">
        <w:tc>
          <w:tcPr>
            <w:tcW w:w="14575" w:type="dxa"/>
            <w:gridSpan w:val="3"/>
          </w:tcPr>
          <w:p w14:paraId="2FD2816F" w14:textId="6F2FDF81" w:rsidR="00FA0B0E" w:rsidRPr="008177E9" w:rsidRDefault="00FA0B0E">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5: Gastos de subvenciones y </w:t>
            </w:r>
            <w:r w:rsidR="005A6C61">
              <w:rPr>
                <w:rFonts w:ascii="Open Sans" w:hAnsi="Open Sans" w:cs="Open Sans"/>
                <w:b/>
                <w:bCs/>
                <w:sz w:val="20"/>
                <w:szCs w:val="20"/>
                <w:lang w:val="es-AR"/>
              </w:rPr>
              <w:t>donaciones</w:t>
            </w:r>
            <w:r w:rsidRPr="008177E9">
              <w:rPr>
                <w:rFonts w:ascii="Open Sans" w:hAnsi="Open Sans" w:cs="Open Sans"/>
                <w:b/>
                <w:bCs/>
                <w:sz w:val="20"/>
                <w:szCs w:val="20"/>
                <w:lang w:val="es-AR"/>
              </w:rPr>
              <w:t xml:space="preserve"> </w:t>
            </w:r>
          </w:p>
          <w:p w14:paraId="2B91C114" w14:textId="77777777" w:rsidR="00FA0B0E" w:rsidRPr="008177E9" w:rsidRDefault="00FA0B0E">
            <w:pPr>
              <w:rPr>
                <w:rFonts w:ascii="Open Sans" w:hAnsi="Open Sans" w:cs="Open Sans"/>
                <w:b/>
                <w:bCs/>
                <w:color w:val="000000" w:themeColor="text1"/>
                <w:sz w:val="20"/>
                <w:szCs w:val="20"/>
                <w:lang w:val="es-AR"/>
              </w:rPr>
            </w:pPr>
          </w:p>
          <w:p w14:paraId="062597E1" w14:textId="45F4B97B" w:rsidR="00FA0B0E" w:rsidRPr="008177E9" w:rsidRDefault="00FA0B0E">
            <w:pPr>
              <w:rPr>
                <w:rFonts w:ascii="Open Sans" w:hAnsi="Open Sans" w:cs="Open Sans"/>
                <w:sz w:val="20"/>
                <w:szCs w:val="20"/>
                <w:lang w:val="es-AR"/>
              </w:rPr>
            </w:pPr>
            <w:r w:rsidRPr="008177E9">
              <w:rPr>
                <w:rFonts w:ascii="Open Sans" w:hAnsi="Open Sans" w:cs="Open Sans"/>
                <w:b/>
                <w:bCs/>
                <w:color w:val="000000" w:themeColor="text1"/>
                <w:sz w:val="20"/>
                <w:szCs w:val="20"/>
                <w:lang w:val="es-AR"/>
              </w:rPr>
              <w:t xml:space="preserve">La Sección 24 de INPAG </w:t>
            </w:r>
            <w:r w:rsidRPr="008177E9">
              <w:rPr>
                <w:rFonts w:ascii="Open Sans" w:hAnsi="Open Sans" w:cs="Open Sans"/>
                <w:color w:val="000000" w:themeColor="text1"/>
                <w:sz w:val="20"/>
                <w:szCs w:val="20"/>
                <w:lang w:val="es-AR"/>
              </w:rPr>
              <w:t xml:space="preserve">es nueva y cubre la contabilidad de los gastos. </w:t>
            </w:r>
            <w:r w:rsidRPr="008177E9">
              <w:rPr>
                <w:rFonts w:ascii="Open Sans" w:hAnsi="Open Sans" w:cs="Open Sans"/>
                <w:iCs/>
                <w:color w:val="000000" w:themeColor="text1"/>
                <w:sz w:val="20"/>
                <w:szCs w:val="20"/>
                <w:lang w:val="es-AR"/>
              </w:rPr>
              <w:t xml:space="preserve">La parte 1 de esta sección cubre los gastos de subvenciones y </w:t>
            </w:r>
            <w:r w:rsidR="005A6C61">
              <w:rPr>
                <w:rFonts w:ascii="Open Sans" w:hAnsi="Open Sans" w:cs="Open Sans"/>
                <w:iCs/>
                <w:color w:val="000000" w:themeColor="text1"/>
                <w:sz w:val="20"/>
                <w:szCs w:val="20"/>
                <w:lang w:val="es-AR"/>
              </w:rPr>
              <w:t>donaciones</w:t>
            </w:r>
            <w:r w:rsidRPr="008177E9">
              <w:rPr>
                <w:rFonts w:ascii="Open Sans" w:hAnsi="Open Sans" w:cs="Open Sans"/>
                <w:color w:val="000000" w:themeColor="text1"/>
                <w:sz w:val="20"/>
                <w:szCs w:val="20"/>
                <w:lang w:val="es-AR"/>
              </w:rPr>
              <w:t xml:space="preserve">. La orientacion cubre el reconocimiento, la medicion y la revelacion de las subvenciones que una OSFL concede a otras entidades o particulares. Al igual que la Sección 23 Parte I, presenta un modelo para reconocer los gastos de subvenciones y </w:t>
            </w:r>
            <w:r w:rsidR="005A6C61">
              <w:rPr>
                <w:rFonts w:ascii="Open Sans" w:hAnsi="Open Sans" w:cs="Open Sans"/>
                <w:color w:val="000000" w:themeColor="text1"/>
                <w:sz w:val="20"/>
                <w:szCs w:val="20"/>
                <w:lang w:val="es-AR"/>
              </w:rPr>
              <w:t>donaciones</w:t>
            </w:r>
            <w:r w:rsidRPr="008177E9">
              <w:rPr>
                <w:rFonts w:ascii="Open Sans" w:hAnsi="Open Sans" w:cs="Open Sans"/>
                <w:color w:val="000000" w:themeColor="text1"/>
                <w:sz w:val="20"/>
                <w:szCs w:val="20"/>
                <w:lang w:val="es-AR"/>
              </w:rPr>
              <w:t xml:space="preserve"> que depende de la existencia de una ASE.</w:t>
            </w:r>
          </w:p>
        </w:tc>
      </w:tr>
      <w:tr w:rsidR="0054631C" w:rsidRPr="00EB6705" w14:paraId="057F4EBB" w14:textId="77777777" w:rsidTr="00E3359C">
        <w:tc>
          <w:tcPr>
            <w:tcW w:w="4388" w:type="dxa"/>
          </w:tcPr>
          <w:p w14:paraId="7627793F" w14:textId="77777777" w:rsidR="0054631C" w:rsidRPr="008177E9" w:rsidRDefault="0054631C" w:rsidP="0054631C">
            <w:pPr>
              <w:jc w:val="both"/>
              <w:rPr>
                <w:rFonts w:ascii="Open Sans" w:hAnsi="Open Sans" w:cs="Open Sans"/>
                <w:b/>
                <w:bCs/>
                <w:sz w:val="20"/>
                <w:szCs w:val="20"/>
                <w:lang w:val="es-AR"/>
              </w:rPr>
            </w:pPr>
          </w:p>
        </w:tc>
        <w:tc>
          <w:tcPr>
            <w:tcW w:w="1642" w:type="dxa"/>
          </w:tcPr>
          <w:p w14:paraId="6B403414"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Referencias</w:t>
            </w:r>
          </w:p>
        </w:tc>
        <w:tc>
          <w:tcPr>
            <w:tcW w:w="8545" w:type="dxa"/>
          </w:tcPr>
          <w:p w14:paraId="191ADCF4"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w:t>
            </w:r>
          </w:p>
        </w:tc>
      </w:tr>
      <w:tr w:rsidR="00EE70DF" w:rsidRPr="00353488" w14:paraId="64ED687B" w14:textId="77777777" w:rsidTr="00E3359C">
        <w:tc>
          <w:tcPr>
            <w:tcW w:w="4388" w:type="dxa"/>
          </w:tcPr>
          <w:p w14:paraId="369B2F85" w14:textId="77777777" w:rsidR="00C728BC" w:rsidRPr="008177E9" w:rsidRDefault="00421500">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La Sección 24 Parte I y la Sección 23 Parte 1 introducen nueva terminología relativa a los acuerdos de subvención</w:t>
            </w:r>
            <w:r>
              <w:rPr>
                <w:rStyle w:val="FootnoteReference"/>
                <w:rFonts w:ascii="Open Sans" w:hAnsi="Open Sans" w:cs="Open Sans"/>
                <w:sz w:val="20"/>
                <w:szCs w:val="20"/>
              </w:rPr>
              <w:footnoteReference w:id="3"/>
            </w:r>
            <w:r w:rsidRPr="008177E9">
              <w:rPr>
                <w:rFonts w:ascii="Open Sans" w:hAnsi="Open Sans" w:cs="Open Sans"/>
                <w:sz w:val="20"/>
                <w:szCs w:val="20"/>
                <w:lang w:val="es-AR"/>
              </w:rPr>
              <w:t xml:space="preserve"> . ¿Está de acuerdo con los términos acuerdo de subvención exigible y obligaciones de subvención exigibles y sus definiciones? En caso negativo, ¿qué términos alternativos propondría para lograr el mismo significado? ¿Cuáles son las consideraciones prácticas o de otro tipo que se derivan de estas definiciones, en su caso?</w:t>
            </w:r>
          </w:p>
        </w:tc>
        <w:tc>
          <w:tcPr>
            <w:tcW w:w="1642" w:type="dxa"/>
          </w:tcPr>
          <w:p w14:paraId="52622B4D" w14:textId="77777777" w:rsidR="00C728BC" w:rsidRDefault="00421500">
            <w:pPr>
              <w:rPr>
                <w:rFonts w:ascii="Open Sans" w:hAnsi="Open Sans" w:cs="Open Sans"/>
                <w:b/>
                <w:bCs/>
                <w:sz w:val="20"/>
                <w:szCs w:val="20"/>
                <w:lang w:val="en-US"/>
              </w:rPr>
            </w:pPr>
            <w:r>
              <w:rPr>
                <w:rFonts w:ascii="Open Sans" w:hAnsi="Open Sans" w:cs="Open Sans"/>
                <w:sz w:val="20"/>
                <w:szCs w:val="20"/>
              </w:rPr>
              <w:t xml:space="preserve">G24.3-G24.4, G23.23-G23.30, </w:t>
            </w:r>
          </w:p>
        </w:tc>
        <w:tc>
          <w:tcPr>
            <w:tcW w:w="8545" w:type="dxa"/>
          </w:tcPr>
          <w:p w14:paraId="38D81D0E" w14:textId="77777777" w:rsidR="00EE70DF" w:rsidRDefault="00421500" w:rsidP="00EE70DF">
            <w:pPr>
              <w:rPr>
                <w:rFonts w:ascii="Open Sans" w:hAnsi="Open Sans" w:cs="Open Sans"/>
                <w:color w:val="BFBFBF" w:themeColor="background1" w:themeShade="BF"/>
                <w:sz w:val="20"/>
                <w:szCs w:val="20"/>
                <w:lang w:val="es-AR"/>
              </w:rPr>
            </w:pPr>
            <w:r w:rsidRPr="008177E9">
              <w:rPr>
                <w:rFonts w:ascii="Open Sans" w:hAnsi="Open Sans" w:cs="Open Sans"/>
                <w:color w:val="BFBFBF" w:themeColor="background1" w:themeShade="BF"/>
                <w:sz w:val="20"/>
                <w:szCs w:val="20"/>
                <w:lang w:val="es-AR"/>
              </w:rPr>
              <w:t>Por favor, traduzca sus comentarios al inglés antes de enviarlos</w:t>
            </w:r>
          </w:p>
          <w:p w14:paraId="5C708D66" w14:textId="7B1A93D3" w:rsidR="00D14A19" w:rsidRPr="008177E9" w:rsidRDefault="00D14A19" w:rsidP="00EE70DF">
            <w:pPr>
              <w:rPr>
                <w:rFonts w:ascii="Open Sans" w:hAnsi="Open Sans" w:cs="Open Sans"/>
                <w:b/>
                <w:bCs/>
                <w:sz w:val="20"/>
                <w:szCs w:val="20"/>
                <w:lang w:val="es-AR"/>
              </w:rPr>
            </w:pPr>
            <w:r>
              <w:rPr>
                <w:rFonts w:ascii="Open Sans" w:hAnsi="Open Sans" w:cs="Open Sans"/>
                <w:b/>
                <w:bCs/>
                <w:sz w:val="20"/>
                <w:szCs w:val="20"/>
                <w:lang w:val="es-AR"/>
              </w:rPr>
              <w:t>5a</w:t>
            </w:r>
          </w:p>
        </w:tc>
      </w:tr>
      <w:tr w:rsidR="00EE70DF" w:rsidRPr="00EB6705" w14:paraId="7715C5CE" w14:textId="1CDB1E2B" w:rsidTr="00E3359C">
        <w:tc>
          <w:tcPr>
            <w:tcW w:w="4388" w:type="dxa"/>
          </w:tcPr>
          <w:p w14:paraId="1B241AA4" w14:textId="4CDBA316" w:rsidR="00C728BC" w:rsidRPr="008177E9" w:rsidRDefault="00421500">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todos los gastos de subvenciones y </w:t>
            </w:r>
            <w:r w:rsidR="005A6C61">
              <w:rPr>
                <w:rFonts w:ascii="Open Sans" w:hAnsi="Open Sans" w:cs="Open Sans"/>
                <w:sz w:val="20"/>
                <w:szCs w:val="20"/>
                <w:lang w:val="es-AR"/>
              </w:rPr>
              <w:t>donaciones</w:t>
            </w:r>
            <w:r w:rsidRPr="008177E9">
              <w:rPr>
                <w:rFonts w:ascii="Open Sans" w:hAnsi="Open Sans" w:cs="Open Sans"/>
                <w:sz w:val="20"/>
                <w:szCs w:val="20"/>
                <w:lang w:val="es-AR"/>
              </w:rPr>
              <w:t xml:space="preserve"> pueden </w:t>
            </w:r>
            <w:r w:rsidRPr="008177E9">
              <w:rPr>
                <w:rFonts w:ascii="Open Sans" w:hAnsi="Open Sans" w:cs="Open Sans"/>
                <w:sz w:val="20"/>
                <w:szCs w:val="20"/>
                <w:lang w:val="es-AR"/>
              </w:rPr>
              <w:lastRenderedPageBreak/>
              <w:t xml:space="preserve">clasificarse como un acuerdo de subvención exigible o como otros acuerdos de financiación?  En caso negativo, ¿proporcione ejemplos de qué gastos de subvenciones y </w:t>
            </w:r>
            <w:r w:rsidR="005A6C61">
              <w:rPr>
                <w:rFonts w:ascii="Open Sans" w:hAnsi="Open Sans" w:cs="Open Sans"/>
                <w:sz w:val="20"/>
                <w:szCs w:val="20"/>
                <w:lang w:val="es-AR"/>
              </w:rPr>
              <w:t>donaciones</w:t>
            </w:r>
            <w:r w:rsidRPr="008177E9">
              <w:rPr>
                <w:rFonts w:ascii="Open Sans" w:hAnsi="Open Sans" w:cs="Open Sans"/>
                <w:sz w:val="20"/>
                <w:szCs w:val="20"/>
                <w:lang w:val="es-AR"/>
              </w:rPr>
              <w:t xml:space="preserve"> no encajarían en ninguna de estas clases y por qué no?</w:t>
            </w:r>
          </w:p>
        </w:tc>
        <w:tc>
          <w:tcPr>
            <w:tcW w:w="1642" w:type="dxa"/>
          </w:tcPr>
          <w:p w14:paraId="531ECE1C" w14:textId="77777777" w:rsidR="00C728BC" w:rsidRDefault="00421500">
            <w:pPr>
              <w:jc w:val="both"/>
              <w:rPr>
                <w:rFonts w:ascii="Open Sans" w:hAnsi="Open Sans" w:cs="Open Sans"/>
                <w:b/>
                <w:bCs/>
                <w:sz w:val="20"/>
                <w:szCs w:val="20"/>
                <w:lang w:val="en-US"/>
              </w:rPr>
            </w:pPr>
            <w:r>
              <w:rPr>
                <w:rFonts w:ascii="Open Sans" w:hAnsi="Open Sans" w:cs="Open Sans"/>
                <w:sz w:val="20"/>
                <w:szCs w:val="20"/>
              </w:rPr>
              <w:lastRenderedPageBreak/>
              <w:t>G24.3-G24.6</w:t>
            </w:r>
          </w:p>
        </w:tc>
        <w:tc>
          <w:tcPr>
            <w:tcW w:w="8545" w:type="dxa"/>
          </w:tcPr>
          <w:p w14:paraId="1D21094D" w14:textId="0CBFD9CB" w:rsidR="00EE70DF" w:rsidRPr="00EB6705" w:rsidRDefault="00D14A19" w:rsidP="00EE70DF">
            <w:pPr>
              <w:rPr>
                <w:rFonts w:ascii="Open Sans" w:hAnsi="Open Sans" w:cs="Open Sans"/>
                <w:b/>
                <w:bCs/>
                <w:sz w:val="20"/>
                <w:szCs w:val="20"/>
                <w:lang w:val="en-US"/>
              </w:rPr>
            </w:pPr>
            <w:r>
              <w:rPr>
                <w:rFonts w:ascii="Open Sans" w:hAnsi="Open Sans" w:cs="Open Sans"/>
                <w:b/>
                <w:bCs/>
                <w:sz w:val="20"/>
                <w:szCs w:val="20"/>
                <w:lang w:val="en-US"/>
              </w:rPr>
              <w:t>5b</w:t>
            </w:r>
          </w:p>
        </w:tc>
      </w:tr>
      <w:tr w:rsidR="00EE70DF" w:rsidRPr="00EB6705" w14:paraId="4C148FFE" w14:textId="77777777" w:rsidTr="00E3359C">
        <w:tc>
          <w:tcPr>
            <w:tcW w:w="4388" w:type="dxa"/>
          </w:tcPr>
          <w:p w14:paraId="5FD5DB6A" w14:textId="77777777" w:rsidR="00C728BC" w:rsidRPr="008177E9" w:rsidRDefault="00421500">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Los acuerdos de subvención exigibles deben ser ejecutables por medios legales o equivalentes. ¿Está de acuerdo en que la supervisión reglamentaria y las prácticas habituales pueden ser suficientes para crear un acuerdo de subvención exigible? En caso negativo, ¿por qué no? ¿Qué peso debería aplicarse a estos mecanismos?</w:t>
            </w:r>
          </w:p>
        </w:tc>
        <w:tc>
          <w:tcPr>
            <w:tcW w:w="1642" w:type="dxa"/>
          </w:tcPr>
          <w:p w14:paraId="2A4F6A25" w14:textId="77777777" w:rsidR="00C728BC" w:rsidRDefault="00421500">
            <w:pPr>
              <w:jc w:val="both"/>
              <w:rPr>
                <w:rFonts w:ascii="Open Sans" w:hAnsi="Open Sans" w:cs="Open Sans"/>
                <w:sz w:val="20"/>
                <w:szCs w:val="20"/>
                <w:lang w:val="en-US"/>
              </w:rPr>
            </w:pPr>
            <w:r>
              <w:rPr>
                <w:rFonts w:ascii="Open Sans" w:hAnsi="Open Sans" w:cs="Open Sans"/>
                <w:sz w:val="20"/>
                <w:szCs w:val="20"/>
              </w:rPr>
              <w:t>G24.3, AG24.9, AG24.13-AG24.15</w:t>
            </w:r>
          </w:p>
        </w:tc>
        <w:tc>
          <w:tcPr>
            <w:tcW w:w="8545" w:type="dxa"/>
          </w:tcPr>
          <w:p w14:paraId="77C7EE79" w14:textId="70ADF828" w:rsidR="00EE70DF" w:rsidRPr="00EB6705" w:rsidRDefault="00D14A19" w:rsidP="00EE70DF">
            <w:pPr>
              <w:rPr>
                <w:rFonts w:ascii="Open Sans" w:hAnsi="Open Sans" w:cs="Open Sans"/>
                <w:b/>
                <w:bCs/>
                <w:sz w:val="20"/>
                <w:szCs w:val="20"/>
                <w:lang w:val="en-US"/>
              </w:rPr>
            </w:pPr>
            <w:r>
              <w:rPr>
                <w:rFonts w:ascii="Open Sans" w:hAnsi="Open Sans" w:cs="Open Sans"/>
                <w:b/>
                <w:bCs/>
                <w:sz w:val="20"/>
                <w:szCs w:val="20"/>
                <w:lang w:val="en-US"/>
              </w:rPr>
              <w:t>5c</w:t>
            </w:r>
          </w:p>
        </w:tc>
      </w:tr>
      <w:tr w:rsidR="00EE70DF" w:rsidRPr="00EB6705" w14:paraId="18922F9D" w14:textId="77777777" w:rsidTr="00E3359C">
        <w:tc>
          <w:tcPr>
            <w:tcW w:w="4388" w:type="dxa"/>
          </w:tcPr>
          <w:p w14:paraId="43A7D1DA" w14:textId="77777777" w:rsidR="00C728BC" w:rsidRPr="008177E9" w:rsidRDefault="00421500">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en que el importe total de la subvención (incluso cuando abarca varios años) debe reconocerse como gasto si el proveedor de la subvención no dispone de medios realistas para evitar el gasto? En caso negativo, ¿en qué circunstancias un proveedor de subvencion no debería reconocer la totalidad del gasto y cuál es la razón?</w:t>
            </w:r>
          </w:p>
        </w:tc>
        <w:tc>
          <w:tcPr>
            <w:tcW w:w="1642" w:type="dxa"/>
          </w:tcPr>
          <w:p w14:paraId="182A6BD1" w14:textId="77777777" w:rsidR="00C728BC" w:rsidRDefault="00421500">
            <w:pPr>
              <w:jc w:val="both"/>
              <w:rPr>
                <w:rFonts w:ascii="Open Sans" w:hAnsi="Open Sans" w:cs="Open Sans"/>
                <w:sz w:val="20"/>
                <w:szCs w:val="20"/>
                <w:lang w:val="en-US"/>
              </w:rPr>
            </w:pPr>
            <w:r>
              <w:rPr>
                <w:rFonts w:ascii="Open Sans" w:hAnsi="Open Sans" w:cs="Open Sans"/>
                <w:sz w:val="20"/>
                <w:szCs w:val="20"/>
              </w:rPr>
              <w:t>G24.17-G24.18, AG24.24-AG24.27</w:t>
            </w:r>
          </w:p>
        </w:tc>
        <w:tc>
          <w:tcPr>
            <w:tcW w:w="8545" w:type="dxa"/>
          </w:tcPr>
          <w:p w14:paraId="37BAE93A" w14:textId="3108F7C6" w:rsidR="00EE70DF" w:rsidRPr="00EB6705" w:rsidRDefault="00D14A19" w:rsidP="00EE70DF">
            <w:pPr>
              <w:rPr>
                <w:rFonts w:ascii="Open Sans" w:hAnsi="Open Sans" w:cs="Open Sans"/>
                <w:b/>
                <w:bCs/>
                <w:sz w:val="20"/>
                <w:szCs w:val="20"/>
                <w:lang w:val="en-US"/>
              </w:rPr>
            </w:pPr>
            <w:r>
              <w:rPr>
                <w:rFonts w:ascii="Open Sans" w:hAnsi="Open Sans" w:cs="Open Sans"/>
                <w:b/>
                <w:bCs/>
                <w:sz w:val="20"/>
                <w:szCs w:val="20"/>
                <w:lang w:val="en-US"/>
              </w:rPr>
              <w:t>5d</w:t>
            </w:r>
          </w:p>
        </w:tc>
      </w:tr>
      <w:tr w:rsidR="00EE70DF" w:rsidRPr="00EB6705" w14:paraId="13F84ED4" w14:textId="77777777" w:rsidTr="00E3359C">
        <w:tc>
          <w:tcPr>
            <w:tcW w:w="4388" w:type="dxa"/>
          </w:tcPr>
          <w:p w14:paraId="2E76FFAD" w14:textId="77777777" w:rsidR="00C728BC" w:rsidRPr="008177E9" w:rsidRDefault="00421500">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en que las subvenciones para fines de capital sean gastadas por el otorgante utilizando los mismos principios que otras subvenciones? En caso negativo, ¿por qué no? ¿Qué propondría en su lugar?</w:t>
            </w:r>
          </w:p>
        </w:tc>
        <w:tc>
          <w:tcPr>
            <w:tcW w:w="1642" w:type="dxa"/>
          </w:tcPr>
          <w:p w14:paraId="263B6604" w14:textId="77777777" w:rsidR="00C728BC" w:rsidRDefault="00421500">
            <w:pPr>
              <w:jc w:val="both"/>
              <w:rPr>
                <w:rFonts w:ascii="Open Sans" w:hAnsi="Open Sans" w:cs="Open Sans"/>
                <w:sz w:val="20"/>
                <w:szCs w:val="20"/>
                <w:lang w:val="en-US"/>
              </w:rPr>
            </w:pPr>
            <w:r>
              <w:rPr>
                <w:rFonts w:ascii="Open Sans" w:hAnsi="Open Sans" w:cs="Open Sans"/>
                <w:sz w:val="20"/>
                <w:szCs w:val="20"/>
              </w:rPr>
              <w:t>AG24.30-AG24.35</w:t>
            </w:r>
          </w:p>
        </w:tc>
        <w:tc>
          <w:tcPr>
            <w:tcW w:w="8545" w:type="dxa"/>
          </w:tcPr>
          <w:p w14:paraId="7CC10561" w14:textId="313B31AE" w:rsidR="00EE70DF" w:rsidRPr="00EB6705" w:rsidRDefault="00D14A19" w:rsidP="00EE70DF">
            <w:pPr>
              <w:rPr>
                <w:rFonts w:ascii="Open Sans" w:hAnsi="Open Sans" w:cs="Open Sans"/>
                <w:b/>
                <w:bCs/>
                <w:sz w:val="20"/>
                <w:szCs w:val="20"/>
                <w:lang w:val="en-US"/>
              </w:rPr>
            </w:pPr>
            <w:r>
              <w:rPr>
                <w:rFonts w:ascii="Open Sans" w:hAnsi="Open Sans" w:cs="Open Sans"/>
                <w:b/>
                <w:bCs/>
                <w:sz w:val="20"/>
                <w:szCs w:val="20"/>
                <w:lang w:val="en-US"/>
              </w:rPr>
              <w:t>5e</w:t>
            </w:r>
          </w:p>
        </w:tc>
      </w:tr>
      <w:tr w:rsidR="00EE70DF" w:rsidRPr="00EB6705" w14:paraId="003DA478" w14:textId="77777777" w:rsidTr="00E3359C">
        <w:tc>
          <w:tcPr>
            <w:tcW w:w="4388" w:type="dxa"/>
          </w:tcPr>
          <w:p w14:paraId="4FC57CF2" w14:textId="77777777" w:rsidR="00C728BC" w:rsidRPr="008177E9" w:rsidRDefault="00421500">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lastRenderedPageBreak/>
              <w:t>¿Las propuestas para la revelación de los gastos de subvención, que incluyen una exención por información sensible, proporcionan un nivel adecuado de transparencia? En caso negativo, ¿qué propondría usted y cuál es la justificación de su propuesta?</w:t>
            </w:r>
          </w:p>
        </w:tc>
        <w:tc>
          <w:tcPr>
            <w:tcW w:w="1642" w:type="dxa"/>
          </w:tcPr>
          <w:p w14:paraId="6657336B" w14:textId="77777777" w:rsidR="00C728BC" w:rsidRDefault="00421500">
            <w:pPr>
              <w:jc w:val="both"/>
              <w:rPr>
                <w:rFonts w:ascii="Open Sans" w:hAnsi="Open Sans" w:cs="Open Sans"/>
                <w:sz w:val="20"/>
                <w:szCs w:val="20"/>
                <w:lang w:val="en-US"/>
              </w:rPr>
            </w:pPr>
            <w:r>
              <w:rPr>
                <w:rFonts w:ascii="Open Sans" w:hAnsi="Open Sans" w:cs="Open Sans"/>
                <w:sz w:val="20"/>
                <w:szCs w:val="20"/>
              </w:rPr>
              <w:t>G24.32-G24.41</w:t>
            </w:r>
          </w:p>
        </w:tc>
        <w:tc>
          <w:tcPr>
            <w:tcW w:w="8545" w:type="dxa"/>
          </w:tcPr>
          <w:p w14:paraId="6BB4556A" w14:textId="2566E02B" w:rsidR="00EE70DF" w:rsidRPr="00EB6705" w:rsidRDefault="00D14A19" w:rsidP="00EE70DF">
            <w:pPr>
              <w:rPr>
                <w:rFonts w:ascii="Open Sans" w:hAnsi="Open Sans" w:cs="Open Sans"/>
                <w:b/>
                <w:bCs/>
                <w:sz w:val="20"/>
                <w:szCs w:val="20"/>
                <w:lang w:val="en-US"/>
              </w:rPr>
            </w:pPr>
            <w:r>
              <w:rPr>
                <w:rFonts w:ascii="Open Sans" w:hAnsi="Open Sans" w:cs="Open Sans"/>
                <w:b/>
                <w:bCs/>
                <w:sz w:val="20"/>
                <w:szCs w:val="20"/>
                <w:lang w:val="en-US"/>
              </w:rPr>
              <w:t>5f</w:t>
            </w:r>
          </w:p>
        </w:tc>
      </w:tr>
      <w:tr w:rsidR="00EE70DF" w:rsidRPr="00EB6705" w14:paraId="19A8BF90" w14:textId="77777777" w:rsidTr="00E3359C">
        <w:tc>
          <w:tcPr>
            <w:tcW w:w="4388" w:type="dxa"/>
          </w:tcPr>
          <w:p w14:paraId="3A5C721A" w14:textId="77777777" w:rsidR="00C728BC" w:rsidRDefault="00421500">
            <w:pPr>
              <w:numPr>
                <w:ilvl w:val="0"/>
                <w:numId w:val="4"/>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¿Está de acuerdo en que una OSFL subvencionadora con una OAF sólo pueda reconocer un activo en el momento en que el receptor de la subvención no haya cumplido con una restricción sobre el uso de los fondos aportados? </w:t>
            </w:r>
            <w:r>
              <w:rPr>
                <w:rFonts w:ascii="Open Sans" w:hAnsi="Open Sans" w:cs="Open Sans"/>
                <w:sz w:val="20"/>
                <w:szCs w:val="20"/>
              </w:rPr>
              <w:t xml:space="preserve">En caso negativo, ¿qué propondría en su lugar? </w:t>
            </w:r>
          </w:p>
        </w:tc>
        <w:tc>
          <w:tcPr>
            <w:tcW w:w="1642" w:type="dxa"/>
          </w:tcPr>
          <w:p w14:paraId="07922E4F" w14:textId="77777777" w:rsidR="00C728BC" w:rsidRDefault="00421500">
            <w:pPr>
              <w:pStyle w:val="ListParagraph"/>
              <w:ind w:left="0"/>
              <w:rPr>
                <w:rFonts w:ascii="Open Sans" w:hAnsi="Open Sans" w:cs="Open Sans"/>
                <w:sz w:val="20"/>
                <w:szCs w:val="20"/>
              </w:rPr>
            </w:pPr>
            <w:r>
              <w:rPr>
                <w:rFonts w:ascii="Open Sans" w:hAnsi="Open Sans" w:cs="Open Sans"/>
                <w:sz w:val="20"/>
                <w:szCs w:val="20"/>
              </w:rPr>
              <w:t>G24.11</w:t>
            </w:r>
          </w:p>
          <w:p w14:paraId="0175EA43" w14:textId="77777777" w:rsidR="00EE70DF" w:rsidRPr="00EB6705" w:rsidRDefault="00EE70DF" w:rsidP="00EE70DF">
            <w:pPr>
              <w:jc w:val="both"/>
              <w:rPr>
                <w:rFonts w:ascii="Open Sans" w:hAnsi="Open Sans" w:cs="Open Sans"/>
                <w:sz w:val="20"/>
                <w:szCs w:val="20"/>
                <w:lang w:val="en-US"/>
              </w:rPr>
            </w:pPr>
          </w:p>
        </w:tc>
        <w:tc>
          <w:tcPr>
            <w:tcW w:w="8545" w:type="dxa"/>
          </w:tcPr>
          <w:p w14:paraId="23A8B15B" w14:textId="21D69B91" w:rsidR="00EE70DF" w:rsidRPr="00EB6705" w:rsidRDefault="00D14A19" w:rsidP="00EE70DF">
            <w:pPr>
              <w:rPr>
                <w:rFonts w:ascii="Open Sans" w:hAnsi="Open Sans" w:cs="Open Sans"/>
                <w:b/>
                <w:bCs/>
                <w:sz w:val="20"/>
                <w:szCs w:val="20"/>
                <w:lang w:val="en-US"/>
              </w:rPr>
            </w:pPr>
            <w:r>
              <w:rPr>
                <w:rFonts w:ascii="Open Sans" w:hAnsi="Open Sans" w:cs="Open Sans"/>
                <w:b/>
                <w:bCs/>
                <w:sz w:val="20"/>
                <w:szCs w:val="20"/>
                <w:lang w:val="en-US"/>
              </w:rPr>
              <w:t>5g</w:t>
            </w:r>
          </w:p>
        </w:tc>
      </w:tr>
      <w:tr w:rsidR="00EE70DF" w:rsidRPr="00EB6705" w14:paraId="3485FAA6" w14:textId="77777777" w:rsidTr="00E3359C">
        <w:tc>
          <w:tcPr>
            <w:tcW w:w="4388" w:type="dxa"/>
          </w:tcPr>
          <w:p w14:paraId="0E073E88" w14:textId="77777777" w:rsidR="00C728BC" w:rsidRPr="008177E9" w:rsidRDefault="00421500">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¿Tiene algún otro comentario sobre las propuestas de la sección 24, incluyendo que las tareas administrativas en un acuerdo de subvención exigible no son generalmente una obligación de subvención exigible sino un medio para identificar o informar sobre los recursos? En caso afirmativo, justifique sus comentarios y haga referencia al apartado correspondiente.</w:t>
            </w:r>
          </w:p>
        </w:tc>
        <w:tc>
          <w:tcPr>
            <w:tcW w:w="1642" w:type="dxa"/>
          </w:tcPr>
          <w:p w14:paraId="46F692DD" w14:textId="77777777" w:rsidR="00C728BC" w:rsidRDefault="00421500">
            <w:pPr>
              <w:pStyle w:val="ListParagraph"/>
              <w:ind w:left="0"/>
              <w:rPr>
                <w:rFonts w:ascii="Open Sans" w:hAnsi="Open Sans" w:cs="Open Sans"/>
                <w:sz w:val="20"/>
                <w:szCs w:val="20"/>
              </w:rPr>
            </w:pPr>
            <w:r>
              <w:rPr>
                <w:rFonts w:ascii="Open Sans" w:hAnsi="Open Sans" w:cs="Open Sans"/>
                <w:sz w:val="20"/>
                <w:szCs w:val="20"/>
              </w:rPr>
              <w:t>Sección 24</w:t>
            </w:r>
          </w:p>
          <w:p w14:paraId="37E0473F" w14:textId="77777777" w:rsidR="00EE70DF" w:rsidRDefault="00EE70DF" w:rsidP="00EE70DF">
            <w:pPr>
              <w:pStyle w:val="ListParagraph"/>
              <w:ind w:left="0"/>
              <w:rPr>
                <w:rFonts w:ascii="Open Sans" w:hAnsi="Open Sans" w:cs="Open Sans"/>
                <w:sz w:val="20"/>
                <w:szCs w:val="20"/>
              </w:rPr>
            </w:pPr>
          </w:p>
          <w:p w14:paraId="321A0312" w14:textId="77777777" w:rsidR="00EE70DF" w:rsidRDefault="00EE70DF" w:rsidP="00EE70DF">
            <w:pPr>
              <w:pStyle w:val="ListParagraph"/>
              <w:ind w:left="0"/>
              <w:rPr>
                <w:rFonts w:ascii="Open Sans" w:hAnsi="Open Sans" w:cs="Open Sans"/>
                <w:sz w:val="20"/>
                <w:szCs w:val="20"/>
              </w:rPr>
            </w:pPr>
          </w:p>
          <w:p w14:paraId="2AF49272" w14:textId="77777777" w:rsidR="00EE70DF" w:rsidRDefault="00EE70DF" w:rsidP="00EE70DF">
            <w:pPr>
              <w:pStyle w:val="ListParagraph"/>
              <w:ind w:left="0"/>
              <w:rPr>
                <w:rFonts w:ascii="Open Sans" w:hAnsi="Open Sans" w:cs="Open Sans"/>
                <w:sz w:val="20"/>
                <w:szCs w:val="20"/>
              </w:rPr>
            </w:pPr>
          </w:p>
          <w:p w14:paraId="7C6D0F9C" w14:textId="77777777" w:rsidR="00C728BC" w:rsidRDefault="00421500">
            <w:pPr>
              <w:jc w:val="both"/>
              <w:rPr>
                <w:rFonts w:ascii="Open Sans" w:hAnsi="Open Sans" w:cs="Open Sans"/>
                <w:sz w:val="20"/>
                <w:szCs w:val="20"/>
                <w:lang w:val="en-US"/>
              </w:rPr>
            </w:pPr>
            <w:r>
              <w:rPr>
                <w:rFonts w:ascii="Open Sans" w:hAnsi="Open Sans" w:cs="Open Sans"/>
                <w:sz w:val="20"/>
                <w:szCs w:val="20"/>
              </w:rPr>
              <w:t>IG24.21</w:t>
            </w:r>
          </w:p>
        </w:tc>
        <w:tc>
          <w:tcPr>
            <w:tcW w:w="8545" w:type="dxa"/>
          </w:tcPr>
          <w:p w14:paraId="52EBA0D5" w14:textId="3E803D2C" w:rsidR="00EE70DF" w:rsidRPr="00EB6705" w:rsidRDefault="00D14A19" w:rsidP="00EE70DF">
            <w:pPr>
              <w:rPr>
                <w:rFonts w:ascii="Open Sans" w:hAnsi="Open Sans" w:cs="Open Sans"/>
                <w:b/>
                <w:bCs/>
                <w:sz w:val="20"/>
                <w:szCs w:val="20"/>
                <w:lang w:val="en-US"/>
              </w:rPr>
            </w:pPr>
            <w:r>
              <w:rPr>
                <w:rFonts w:ascii="Open Sans" w:hAnsi="Open Sans" w:cs="Open Sans"/>
                <w:b/>
                <w:bCs/>
                <w:sz w:val="20"/>
                <w:szCs w:val="20"/>
                <w:lang w:val="en-US"/>
              </w:rPr>
              <w:t>5h</w:t>
            </w:r>
          </w:p>
        </w:tc>
      </w:tr>
    </w:tbl>
    <w:p w14:paraId="62CFC555" w14:textId="0AE48D70" w:rsidR="00876D53" w:rsidRPr="00EB6705" w:rsidRDefault="00876D53">
      <w:pPr>
        <w:rPr>
          <w:rFonts w:ascii="Open Sans" w:hAnsi="Open Sans" w:cs="Open Sans"/>
          <w:sz w:val="20"/>
          <w:szCs w:val="20"/>
        </w:rPr>
      </w:pPr>
    </w:p>
    <w:tbl>
      <w:tblPr>
        <w:tblStyle w:val="TableGrid"/>
        <w:tblW w:w="14575" w:type="dxa"/>
        <w:tblLook w:val="04A0" w:firstRow="1" w:lastRow="0" w:firstColumn="1" w:lastColumn="0" w:noHBand="0" w:noVBand="1"/>
      </w:tblPr>
      <w:tblGrid>
        <w:gridCol w:w="4368"/>
        <w:gridCol w:w="1711"/>
        <w:gridCol w:w="8496"/>
      </w:tblGrid>
      <w:tr w:rsidR="00A329CB" w:rsidRPr="00353488" w14:paraId="57BDF688" w14:textId="77777777" w:rsidTr="00E3359C">
        <w:tc>
          <w:tcPr>
            <w:tcW w:w="14575" w:type="dxa"/>
            <w:gridSpan w:val="3"/>
          </w:tcPr>
          <w:p w14:paraId="31DDF83C"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6: Costes de los empréstitos </w:t>
            </w:r>
          </w:p>
          <w:p w14:paraId="2B88ED2A" w14:textId="77777777" w:rsidR="00A329CB" w:rsidRPr="008177E9" w:rsidRDefault="00A329CB" w:rsidP="00515388">
            <w:pPr>
              <w:jc w:val="both"/>
              <w:rPr>
                <w:rFonts w:ascii="Open Sans" w:hAnsi="Open Sans" w:cs="Open Sans"/>
                <w:b/>
                <w:bCs/>
                <w:sz w:val="20"/>
                <w:szCs w:val="20"/>
                <w:lang w:val="es-AR"/>
              </w:rPr>
            </w:pPr>
          </w:p>
          <w:p w14:paraId="415F4C78" w14:textId="6593EB17" w:rsidR="00A329CB" w:rsidRPr="008177E9" w:rsidRDefault="00A329CB">
            <w:pPr>
              <w:rPr>
                <w:rFonts w:ascii="Open Sans" w:hAnsi="Open Sans" w:cs="Open Sans"/>
                <w:sz w:val="20"/>
                <w:szCs w:val="20"/>
                <w:lang w:val="es-AR"/>
              </w:rPr>
            </w:pPr>
            <w:r w:rsidRPr="008177E9">
              <w:rPr>
                <w:rFonts w:ascii="Open Sans" w:hAnsi="Open Sans" w:cs="Open Sans"/>
                <w:b/>
                <w:bCs/>
                <w:color w:val="000000" w:themeColor="text1"/>
                <w:sz w:val="20"/>
                <w:szCs w:val="20"/>
                <w:lang w:val="es-AR"/>
              </w:rPr>
              <w:t xml:space="preserve">La sección 25 de la INPAG </w:t>
            </w:r>
            <w:r w:rsidRPr="008177E9">
              <w:rPr>
                <w:rFonts w:ascii="Open Sans" w:hAnsi="Open Sans" w:cs="Open Sans"/>
                <w:color w:val="000000" w:themeColor="text1"/>
                <w:sz w:val="20"/>
                <w:szCs w:val="20"/>
                <w:lang w:val="es-AR"/>
              </w:rPr>
              <w:t xml:space="preserve">especifica la contabilización de los costes por empréstitos. </w:t>
            </w:r>
            <w:r w:rsidRPr="008177E9">
              <w:rPr>
                <w:rFonts w:ascii="Open Sans" w:hAnsi="Open Sans" w:cs="Open Sans"/>
                <w:sz w:val="20"/>
                <w:szCs w:val="20"/>
                <w:lang w:val="es-AR"/>
              </w:rPr>
              <w:t xml:space="preserve">No hay cambios significativos, con modificaciones realizadas para </w:t>
            </w:r>
            <w:r w:rsidRPr="008177E9">
              <w:rPr>
                <w:rFonts w:ascii="Open Sans" w:hAnsi="Open Sans" w:cs="Open Sans"/>
                <w:w w:val="105"/>
                <w:sz w:val="20"/>
                <w:szCs w:val="20"/>
                <w:lang w:val="es-AR"/>
              </w:rPr>
              <w:t>alinearse con otras secciones.</w:t>
            </w:r>
          </w:p>
        </w:tc>
      </w:tr>
      <w:tr w:rsidR="00D170DB" w:rsidRPr="00EB6705" w14:paraId="0D287F92" w14:textId="77777777" w:rsidTr="00E3359C">
        <w:tc>
          <w:tcPr>
            <w:tcW w:w="4368" w:type="dxa"/>
          </w:tcPr>
          <w:p w14:paraId="42E80824" w14:textId="77777777" w:rsidR="00D170DB" w:rsidRPr="008177E9" w:rsidRDefault="00D170DB" w:rsidP="00D170DB">
            <w:pPr>
              <w:jc w:val="both"/>
              <w:rPr>
                <w:rFonts w:ascii="Open Sans" w:hAnsi="Open Sans" w:cs="Open Sans"/>
                <w:b/>
                <w:bCs/>
                <w:sz w:val="20"/>
                <w:szCs w:val="20"/>
                <w:lang w:val="es-AR"/>
              </w:rPr>
            </w:pPr>
          </w:p>
        </w:tc>
        <w:tc>
          <w:tcPr>
            <w:tcW w:w="1711" w:type="dxa"/>
          </w:tcPr>
          <w:p w14:paraId="00056A8B"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Referencias</w:t>
            </w:r>
          </w:p>
        </w:tc>
        <w:tc>
          <w:tcPr>
            <w:tcW w:w="8496" w:type="dxa"/>
          </w:tcPr>
          <w:p w14:paraId="6AD50CE4"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w:t>
            </w:r>
          </w:p>
        </w:tc>
      </w:tr>
      <w:tr w:rsidR="007312A9" w:rsidRPr="00353488" w14:paraId="533A7CFE" w14:textId="77777777" w:rsidTr="00E3359C">
        <w:tc>
          <w:tcPr>
            <w:tcW w:w="4368" w:type="dxa"/>
          </w:tcPr>
          <w:p w14:paraId="0A5C8217" w14:textId="77777777" w:rsidR="00C728BC" w:rsidRPr="008177E9" w:rsidRDefault="00421500">
            <w:pPr>
              <w:numPr>
                <w:ilvl w:val="0"/>
                <w:numId w:val="5"/>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lastRenderedPageBreak/>
              <w:t>¿Está de acuerdo en que no se requieren cambios de alineación significativos en la Sección 25, aparte de los cambios terminológicos que se han realizado? En caso negativo, exponga los cambios de alineación que considera necesarios.</w:t>
            </w:r>
          </w:p>
        </w:tc>
        <w:tc>
          <w:tcPr>
            <w:tcW w:w="1711" w:type="dxa"/>
          </w:tcPr>
          <w:p w14:paraId="19F765FA" w14:textId="77777777" w:rsidR="00C728BC" w:rsidRDefault="00421500">
            <w:pPr>
              <w:rPr>
                <w:rFonts w:ascii="Open Sans" w:hAnsi="Open Sans" w:cs="Open Sans"/>
                <w:b/>
                <w:bCs/>
                <w:sz w:val="20"/>
                <w:szCs w:val="20"/>
                <w:lang w:val="en-US"/>
              </w:rPr>
            </w:pPr>
            <w:r>
              <w:rPr>
                <w:rFonts w:ascii="Open Sans" w:hAnsi="Open Sans" w:cs="Open Sans"/>
                <w:sz w:val="20"/>
                <w:szCs w:val="20"/>
              </w:rPr>
              <w:t>Sección 25</w:t>
            </w:r>
          </w:p>
        </w:tc>
        <w:tc>
          <w:tcPr>
            <w:tcW w:w="8496" w:type="dxa"/>
          </w:tcPr>
          <w:p w14:paraId="30D0BEF5" w14:textId="068ED6C2" w:rsidR="007312A9" w:rsidRPr="008177E9" w:rsidRDefault="00421500" w:rsidP="007312A9">
            <w:pPr>
              <w:rPr>
                <w:rFonts w:ascii="Open Sans" w:hAnsi="Open Sans" w:cs="Open Sans"/>
                <w:b/>
                <w:bCs/>
                <w:sz w:val="20"/>
                <w:szCs w:val="20"/>
                <w:lang w:val="es-AR"/>
              </w:rPr>
            </w:pPr>
            <w:r w:rsidRPr="008177E9">
              <w:rPr>
                <w:rFonts w:ascii="Open Sans" w:hAnsi="Open Sans" w:cs="Open Sans"/>
                <w:color w:val="BFBFBF" w:themeColor="background1" w:themeShade="BF"/>
                <w:sz w:val="20"/>
                <w:szCs w:val="20"/>
                <w:lang w:val="es-AR"/>
              </w:rPr>
              <w:t>Por favor, traduzca sus comentarios al inglés antes de enviarlos</w:t>
            </w:r>
          </w:p>
        </w:tc>
      </w:tr>
    </w:tbl>
    <w:p w14:paraId="2237F06C" w14:textId="22B9F13E" w:rsidR="00C77881" w:rsidRPr="008177E9" w:rsidRDefault="00C77881">
      <w:pPr>
        <w:rPr>
          <w:rFonts w:ascii="Open Sans" w:hAnsi="Open Sans" w:cs="Open Sans"/>
          <w:sz w:val="20"/>
          <w:szCs w:val="20"/>
          <w:lang w:val="es-AR"/>
        </w:rPr>
      </w:pPr>
    </w:p>
    <w:tbl>
      <w:tblPr>
        <w:tblStyle w:val="TableGrid"/>
        <w:tblW w:w="14575" w:type="dxa"/>
        <w:tblLook w:val="04A0" w:firstRow="1" w:lastRow="0" w:firstColumn="1" w:lastColumn="0" w:noHBand="0" w:noVBand="1"/>
      </w:tblPr>
      <w:tblGrid>
        <w:gridCol w:w="4388"/>
        <w:gridCol w:w="1642"/>
        <w:gridCol w:w="8545"/>
      </w:tblGrid>
      <w:tr w:rsidR="00A329CB" w:rsidRPr="00353488" w14:paraId="5B6DD1B0" w14:textId="77777777" w:rsidTr="00E3359C">
        <w:tc>
          <w:tcPr>
            <w:tcW w:w="14575" w:type="dxa"/>
            <w:gridSpan w:val="3"/>
          </w:tcPr>
          <w:p w14:paraId="3265903C"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7: Pagos basados en acciones </w:t>
            </w:r>
          </w:p>
          <w:p w14:paraId="7D5B0B4F" w14:textId="77777777" w:rsidR="00A329CB" w:rsidRPr="008177E9" w:rsidRDefault="00A329CB" w:rsidP="00515388">
            <w:pPr>
              <w:jc w:val="both"/>
              <w:rPr>
                <w:rFonts w:ascii="Open Sans" w:hAnsi="Open Sans" w:cs="Open Sans"/>
                <w:b/>
                <w:bCs/>
                <w:sz w:val="20"/>
                <w:szCs w:val="20"/>
                <w:lang w:val="es-AR"/>
              </w:rPr>
            </w:pPr>
          </w:p>
          <w:p w14:paraId="5647F725" w14:textId="7096ED23" w:rsidR="00A329CB" w:rsidRPr="008177E9" w:rsidRDefault="00A329CB">
            <w:pPr>
              <w:pStyle w:val="TableParagraph"/>
              <w:spacing w:before="51" w:line="264" w:lineRule="auto"/>
              <w:ind w:left="0"/>
              <w:rPr>
                <w:rFonts w:ascii="Open Sans" w:hAnsi="Open Sans" w:cs="Open Sans"/>
                <w:b/>
                <w:bCs/>
                <w:sz w:val="20"/>
                <w:szCs w:val="20"/>
                <w:lang w:val="es-AR"/>
              </w:rPr>
            </w:pPr>
            <w:r w:rsidRPr="008177E9">
              <w:rPr>
                <w:rFonts w:ascii="Open Sans" w:hAnsi="Open Sans" w:cs="Open Sans"/>
                <w:b/>
                <w:bCs/>
                <w:color w:val="000000" w:themeColor="text1"/>
                <w:sz w:val="20"/>
                <w:szCs w:val="20"/>
                <w:lang w:val="es-AR"/>
              </w:rPr>
              <w:t xml:space="preserve">La sección 26 de la INPAG </w:t>
            </w:r>
            <w:r w:rsidRPr="008177E9">
              <w:rPr>
                <w:rFonts w:ascii="Open Sans" w:hAnsi="Open Sans" w:cs="Open Sans"/>
                <w:color w:val="000000" w:themeColor="text1"/>
                <w:sz w:val="20"/>
                <w:szCs w:val="20"/>
                <w:lang w:val="es-AR"/>
              </w:rPr>
              <w:t>especifica la contabilización de los pagos basados en acciones. Dado que las transacciones de pagos basados en acciones se consideran muy poco probables para las OSFL, se ha eliminado esta sección y se ha incluido un párrafo para explicar por qué no forma parte de la INPAG.</w:t>
            </w:r>
          </w:p>
        </w:tc>
      </w:tr>
      <w:tr w:rsidR="005A718A" w:rsidRPr="00EB6705" w14:paraId="14202B90" w14:textId="77777777" w:rsidTr="00E3359C">
        <w:tc>
          <w:tcPr>
            <w:tcW w:w="4388" w:type="dxa"/>
          </w:tcPr>
          <w:p w14:paraId="78EC3461" w14:textId="77777777" w:rsidR="005A718A" w:rsidRPr="008177E9" w:rsidRDefault="005A718A" w:rsidP="005A718A">
            <w:pPr>
              <w:jc w:val="both"/>
              <w:rPr>
                <w:rFonts w:ascii="Open Sans" w:hAnsi="Open Sans" w:cs="Open Sans"/>
                <w:b/>
                <w:bCs/>
                <w:sz w:val="20"/>
                <w:szCs w:val="20"/>
                <w:lang w:val="es-AR"/>
              </w:rPr>
            </w:pPr>
          </w:p>
        </w:tc>
        <w:tc>
          <w:tcPr>
            <w:tcW w:w="1642" w:type="dxa"/>
          </w:tcPr>
          <w:p w14:paraId="21E13364" w14:textId="77777777" w:rsidR="00C728BC" w:rsidRDefault="00421500">
            <w:pPr>
              <w:rPr>
                <w:rFonts w:ascii="Open Sans" w:hAnsi="Open Sans" w:cs="Open Sans"/>
                <w:b/>
                <w:bCs/>
                <w:sz w:val="20"/>
                <w:szCs w:val="20"/>
                <w:lang w:val="en-US"/>
              </w:rPr>
            </w:pPr>
            <w:r w:rsidRPr="00791E3A">
              <w:rPr>
                <w:rFonts w:ascii="Open Sans" w:hAnsi="Open Sans" w:cs="Open Sans"/>
                <w:b/>
                <w:bCs/>
                <w:sz w:val="20"/>
                <w:szCs w:val="20"/>
                <w:lang w:val="en-US"/>
              </w:rPr>
              <w:t>Referencias</w:t>
            </w:r>
          </w:p>
        </w:tc>
        <w:tc>
          <w:tcPr>
            <w:tcW w:w="8545" w:type="dxa"/>
          </w:tcPr>
          <w:p w14:paraId="577D3AD9"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Respuestas</w:t>
            </w:r>
          </w:p>
        </w:tc>
      </w:tr>
      <w:tr w:rsidR="00563EEE" w:rsidRPr="00353488" w14:paraId="7FBCEEF4" w14:textId="77777777" w:rsidTr="00E3359C">
        <w:tc>
          <w:tcPr>
            <w:tcW w:w="4388" w:type="dxa"/>
          </w:tcPr>
          <w:p w14:paraId="7A478785" w14:textId="77777777" w:rsidR="00C728BC" w:rsidRPr="008177E9" w:rsidRDefault="00421500">
            <w:pPr>
              <w:numPr>
                <w:ilvl w:val="0"/>
                <w:numId w:val="6"/>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Dadas las caracteristicas de las OSFL, ¿está de acuerdo en que no es necesaria una orientacion sobre los pagos basados en acciones? En caso negativo, proporcione ejemplos de pagos basados en acciones y explique cómo se utilizan.</w:t>
            </w:r>
          </w:p>
        </w:tc>
        <w:tc>
          <w:tcPr>
            <w:tcW w:w="1642" w:type="dxa"/>
          </w:tcPr>
          <w:p w14:paraId="252700B7" w14:textId="77777777" w:rsidR="00C728BC" w:rsidRDefault="00421500">
            <w:pPr>
              <w:rPr>
                <w:rFonts w:ascii="Open Sans" w:hAnsi="Open Sans" w:cs="Open Sans"/>
                <w:sz w:val="20"/>
                <w:szCs w:val="20"/>
                <w:lang w:val="en-US"/>
              </w:rPr>
            </w:pPr>
            <w:r>
              <w:rPr>
                <w:rFonts w:ascii="Open Sans" w:hAnsi="Open Sans" w:cs="Open Sans"/>
                <w:sz w:val="20"/>
                <w:szCs w:val="20"/>
              </w:rPr>
              <w:t>No aplicable</w:t>
            </w:r>
          </w:p>
        </w:tc>
        <w:tc>
          <w:tcPr>
            <w:tcW w:w="8545" w:type="dxa"/>
          </w:tcPr>
          <w:p w14:paraId="484AFC46" w14:textId="713B64AC" w:rsidR="00563EEE" w:rsidRPr="008177E9" w:rsidRDefault="00421500" w:rsidP="00563EEE">
            <w:pPr>
              <w:rPr>
                <w:rFonts w:ascii="Open Sans" w:hAnsi="Open Sans" w:cs="Open Sans"/>
                <w:b/>
                <w:bCs/>
                <w:sz w:val="20"/>
                <w:szCs w:val="20"/>
                <w:lang w:val="es-AR"/>
              </w:rPr>
            </w:pPr>
            <w:r w:rsidRPr="008177E9">
              <w:rPr>
                <w:rFonts w:ascii="Open Sans" w:hAnsi="Open Sans" w:cs="Open Sans"/>
                <w:color w:val="BFBFBF" w:themeColor="background1" w:themeShade="BF"/>
                <w:sz w:val="20"/>
                <w:szCs w:val="20"/>
                <w:lang w:val="es-AR"/>
              </w:rPr>
              <w:t>Por favor, traduzca sus comentarios al inglés antes de enviarlos</w:t>
            </w:r>
          </w:p>
        </w:tc>
      </w:tr>
    </w:tbl>
    <w:p w14:paraId="410BCA06" w14:textId="7D12AD5E" w:rsidR="00C77881" w:rsidRPr="008177E9" w:rsidRDefault="00C77881">
      <w:pPr>
        <w:rPr>
          <w:rFonts w:ascii="Open Sans" w:hAnsi="Open Sans" w:cs="Open Sans"/>
          <w:sz w:val="20"/>
          <w:szCs w:val="20"/>
          <w:lang w:val="es-AR"/>
        </w:rPr>
      </w:pPr>
    </w:p>
    <w:tbl>
      <w:tblPr>
        <w:tblStyle w:val="TableGrid"/>
        <w:tblW w:w="14575" w:type="dxa"/>
        <w:tblLook w:val="04A0" w:firstRow="1" w:lastRow="0" w:firstColumn="1" w:lastColumn="0" w:noHBand="0" w:noVBand="1"/>
      </w:tblPr>
      <w:tblGrid>
        <w:gridCol w:w="4388"/>
        <w:gridCol w:w="1642"/>
        <w:gridCol w:w="8545"/>
      </w:tblGrid>
      <w:tr w:rsidR="00A329CB" w:rsidRPr="00353488" w14:paraId="011CBF0F" w14:textId="77777777" w:rsidTr="00E3359C">
        <w:tc>
          <w:tcPr>
            <w:tcW w:w="14575" w:type="dxa"/>
            <w:gridSpan w:val="3"/>
          </w:tcPr>
          <w:p w14:paraId="7192E86E"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8: Beneficios a los empleados </w:t>
            </w:r>
          </w:p>
          <w:p w14:paraId="2BEBBAF3" w14:textId="77777777" w:rsidR="00A329CB" w:rsidRPr="008177E9" w:rsidRDefault="00A329CB">
            <w:pPr>
              <w:jc w:val="both"/>
              <w:rPr>
                <w:rFonts w:ascii="Open Sans" w:hAnsi="Open Sans" w:cs="Open Sans"/>
                <w:b/>
                <w:bCs/>
                <w:sz w:val="20"/>
                <w:szCs w:val="20"/>
                <w:lang w:val="es-AR"/>
              </w:rPr>
            </w:pPr>
          </w:p>
          <w:p w14:paraId="654B3CAC" w14:textId="73FC577A" w:rsidR="00A329CB" w:rsidRPr="008177E9" w:rsidRDefault="00A329CB">
            <w:pPr>
              <w:pStyle w:val="paragraph"/>
              <w:spacing w:before="0" w:beforeAutospacing="0" w:after="0" w:afterAutospacing="0"/>
              <w:ind w:right="15"/>
              <w:jc w:val="both"/>
              <w:textAlignment w:val="baseline"/>
              <w:rPr>
                <w:rFonts w:ascii="Open Sans" w:hAnsi="Open Sans" w:cs="Open Sans"/>
                <w:b/>
                <w:bCs/>
                <w:sz w:val="20"/>
                <w:szCs w:val="20"/>
                <w:lang w:val="es-AR"/>
              </w:rPr>
            </w:pPr>
            <w:r w:rsidRPr="008177E9">
              <w:rPr>
                <w:rStyle w:val="normaltextrun"/>
                <w:rFonts w:ascii="Open Sans" w:hAnsi="Open Sans" w:cs="Open Sans"/>
                <w:b/>
                <w:bCs/>
                <w:color w:val="181717"/>
                <w:sz w:val="20"/>
                <w:szCs w:val="20"/>
                <w:lang w:val="es-AR"/>
              </w:rPr>
              <w:t xml:space="preserve">La Sección 28 del INPAG </w:t>
            </w:r>
            <w:r w:rsidRPr="008177E9">
              <w:rPr>
                <w:rStyle w:val="normaltextrun"/>
                <w:rFonts w:ascii="Open Sans" w:hAnsi="Open Sans" w:cs="Open Sans"/>
                <w:color w:val="181717"/>
                <w:sz w:val="20"/>
                <w:szCs w:val="20"/>
                <w:lang w:val="es-AR"/>
              </w:rPr>
              <w:t>cubre todas las formas de contraprestación que una OSFL empleadora ofrece a sus empleados. Se han introducido cambios en esta Sección para eliminar las referencias a los pagos basados en acciones y a los acuerdos de participación en beneficios, ya que no se espera que formen parte de las estructuras de remuneración de las OSFL.  Las modificaciones describen cómo puede aplicar sus disposiciones una OSFL controladora que proporciona beneficios a los empleados de entidades controladas del grupo.</w:t>
            </w:r>
          </w:p>
        </w:tc>
      </w:tr>
      <w:tr w:rsidR="000C07D4" w:rsidRPr="00EB6705" w14:paraId="27A80C9B" w14:textId="77777777" w:rsidTr="00E3359C">
        <w:tc>
          <w:tcPr>
            <w:tcW w:w="4388" w:type="dxa"/>
          </w:tcPr>
          <w:p w14:paraId="0A77F90D" w14:textId="77777777" w:rsidR="000C07D4" w:rsidRPr="008177E9" w:rsidRDefault="000C07D4" w:rsidP="000C07D4">
            <w:pPr>
              <w:jc w:val="both"/>
              <w:rPr>
                <w:rFonts w:ascii="Open Sans" w:hAnsi="Open Sans" w:cs="Open Sans"/>
                <w:b/>
                <w:bCs/>
                <w:sz w:val="20"/>
                <w:szCs w:val="20"/>
                <w:lang w:val="es-AR"/>
              </w:rPr>
            </w:pPr>
          </w:p>
        </w:tc>
        <w:tc>
          <w:tcPr>
            <w:tcW w:w="1642" w:type="dxa"/>
          </w:tcPr>
          <w:p w14:paraId="1263808F"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Referencias</w:t>
            </w:r>
          </w:p>
        </w:tc>
        <w:tc>
          <w:tcPr>
            <w:tcW w:w="8545" w:type="dxa"/>
          </w:tcPr>
          <w:p w14:paraId="0E479AE9"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Respuestas</w:t>
            </w:r>
          </w:p>
        </w:tc>
      </w:tr>
      <w:tr w:rsidR="00240FA8" w:rsidRPr="00353488" w14:paraId="0E559181" w14:textId="77777777" w:rsidTr="00E3359C">
        <w:tc>
          <w:tcPr>
            <w:tcW w:w="4388" w:type="dxa"/>
          </w:tcPr>
          <w:p w14:paraId="6C0E8F85" w14:textId="77777777" w:rsidR="00C728BC" w:rsidRPr="008177E9" w:rsidRDefault="00421500">
            <w:pPr>
              <w:numPr>
                <w:ilvl w:val="0"/>
                <w:numId w:val="7"/>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la participación en los beneficios y los pagos basados en acciones se eliminen de la Sección 28 </w:t>
            </w:r>
            <w:r w:rsidRPr="008177E9">
              <w:rPr>
                <w:rFonts w:ascii="Open Sans" w:hAnsi="Open Sans" w:cs="Open Sans"/>
                <w:i/>
                <w:iCs/>
                <w:sz w:val="20"/>
                <w:szCs w:val="20"/>
                <w:lang w:val="es-AR"/>
              </w:rPr>
              <w:t xml:space="preserve">Beneficios a los empleados </w:t>
            </w:r>
            <w:r w:rsidRPr="008177E9">
              <w:rPr>
                <w:rFonts w:ascii="Open Sans" w:hAnsi="Open Sans" w:cs="Open Sans"/>
                <w:sz w:val="20"/>
                <w:szCs w:val="20"/>
                <w:lang w:val="es-AR"/>
              </w:rPr>
              <w:t xml:space="preserve">para reflejar </w:t>
            </w:r>
            <w:r w:rsidRPr="008177E9">
              <w:rPr>
                <w:rFonts w:ascii="Open Sans" w:hAnsi="Open Sans" w:cs="Open Sans"/>
                <w:sz w:val="20"/>
                <w:szCs w:val="20"/>
                <w:lang w:val="es-AR"/>
              </w:rPr>
              <w:lastRenderedPageBreak/>
              <w:t>que es muy poco probable que los empleados de las OSFL se vean incentivados por la participación en los superávits obtenidos por una OSFL? En caso negativo, proporcione ejemplos de acuerdos de este tipo utilizados por OSFL.</w:t>
            </w:r>
          </w:p>
        </w:tc>
        <w:tc>
          <w:tcPr>
            <w:tcW w:w="1642" w:type="dxa"/>
          </w:tcPr>
          <w:p w14:paraId="05A4C7F9" w14:textId="77777777" w:rsidR="00C728BC" w:rsidRDefault="00421500">
            <w:pPr>
              <w:rPr>
                <w:rFonts w:ascii="Open Sans" w:hAnsi="Open Sans" w:cs="Open Sans"/>
                <w:b/>
                <w:bCs/>
                <w:sz w:val="20"/>
                <w:szCs w:val="20"/>
                <w:lang w:val="en-US"/>
              </w:rPr>
            </w:pPr>
            <w:r>
              <w:rPr>
                <w:rFonts w:ascii="Open Sans" w:hAnsi="Open Sans" w:cs="Open Sans"/>
                <w:sz w:val="20"/>
                <w:szCs w:val="20"/>
              </w:rPr>
              <w:lastRenderedPageBreak/>
              <w:t>G28.3, G28.27</w:t>
            </w:r>
          </w:p>
        </w:tc>
        <w:tc>
          <w:tcPr>
            <w:tcW w:w="8545" w:type="dxa"/>
          </w:tcPr>
          <w:p w14:paraId="654B219E" w14:textId="126404E9" w:rsidR="00240FA8" w:rsidRPr="008177E9" w:rsidRDefault="00421500" w:rsidP="00240FA8">
            <w:pPr>
              <w:rPr>
                <w:rFonts w:ascii="Open Sans" w:hAnsi="Open Sans" w:cs="Open Sans"/>
                <w:b/>
                <w:bCs/>
                <w:sz w:val="20"/>
                <w:szCs w:val="20"/>
                <w:lang w:val="es-AR"/>
              </w:rPr>
            </w:pPr>
            <w:r w:rsidRPr="008177E9">
              <w:rPr>
                <w:rFonts w:ascii="Open Sans" w:hAnsi="Open Sans" w:cs="Open Sans"/>
                <w:color w:val="BFBFBF" w:themeColor="background1" w:themeShade="BF"/>
                <w:sz w:val="20"/>
                <w:szCs w:val="20"/>
                <w:lang w:val="es-AR"/>
              </w:rPr>
              <w:t>Por favor, traduzca sus comentarios al inglés antes de enviarlos</w:t>
            </w:r>
          </w:p>
        </w:tc>
      </w:tr>
      <w:tr w:rsidR="00240FA8" w:rsidRPr="00EB6705" w14:paraId="341968CD" w14:textId="77777777" w:rsidTr="00E3359C">
        <w:tc>
          <w:tcPr>
            <w:tcW w:w="4388" w:type="dxa"/>
          </w:tcPr>
          <w:p w14:paraId="1D98493E" w14:textId="77777777" w:rsidR="00C728BC" w:rsidRDefault="00421500">
            <w:pPr>
              <w:numPr>
                <w:ilvl w:val="0"/>
                <w:numId w:val="7"/>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¿Está de acuerdo en que los cambios en el ejercicio del valor de las prestaciones post-empleo pueden mostrarse en el Estado de Ingresos y Gastos o en el Estado de Cambios en los Activos Netos? </w:t>
            </w:r>
            <w:r w:rsidRPr="002C18D0">
              <w:rPr>
                <w:rFonts w:ascii="Open Sans" w:hAnsi="Open Sans" w:cs="Open Sans"/>
                <w:sz w:val="20"/>
                <w:szCs w:val="20"/>
              </w:rPr>
              <w:t>En caso negativo, ¿por qué no?</w:t>
            </w:r>
          </w:p>
        </w:tc>
        <w:tc>
          <w:tcPr>
            <w:tcW w:w="1642" w:type="dxa"/>
          </w:tcPr>
          <w:p w14:paraId="763E8252" w14:textId="77777777" w:rsidR="00C728BC" w:rsidRDefault="00421500">
            <w:pPr>
              <w:rPr>
                <w:rFonts w:ascii="Open Sans" w:hAnsi="Open Sans" w:cs="Open Sans"/>
                <w:b/>
                <w:bCs/>
                <w:sz w:val="20"/>
                <w:szCs w:val="20"/>
                <w:lang w:val="en-US"/>
              </w:rPr>
            </w:pPr>
            <w:r>
              <w:rPr>
                <w:rFonts w:ascii="Open Sans" w:hAnsi="Open Sans" w:cs="Open Sans"/>
                <w:sz w:val="20"/>
                <w:szCs w:val="20"/>
              </w:rPr>
              <w:t>G28.21</w:t>
            </w:r>
          </w:p>
        </w:tc>
        <w:tc>
          <w:tcPr>
            <w:tcW w:w="8545" w:type="dxa"/>
          </w:tcPr>
          <w:p w14:paraId="76A85D8A" w14:textId="77777777" w:rsidR="00240FA8" w:rsidRPr="00EB6705" w:rsidRDefault="00240FA8" w:rsidP="00240FA8">
            <w:pPr>
              <w:rPr>
                <w:rFonts w:ascii="Open Sans" w:hAnsi="Open Sans" w:cs="Open Sans"/>
                <w:b/>
                <w:bCs/>
                <w:sz w:val="20"/>
                <w:szCs w:val="20"/>
                <w:lang w:val="en-US"/>
              </w:rPr>
            </w:pPr>
          </w:p>
        </w:tc>
      </w:tr>
    </w:tbl>
    <w:p w14:paraId="5EEDAAA5" w14:textId="5091EB61" w:rsidR="00C77881" w:rsidRDefault="00C77881">
      <w:pPr>
        <w:rPr>
          <w:rFonts w:ascii="Open Sans" w:hAnsi="Open Sans" w:cs="Open Sans"/>
          <w:sz w:val="20"/>
          <w:szCs w:val="20"/>
        </w:rPr>
      </w:pPr>
    </w:p>
    <w:p w14:paraId="1D7748ED" w14:textId="77777777" w:rsidR="00A329CB" w:rsidRPr="00EB6705" w:rsidRDefault="00A329CB">
      <w:pPr>
        <w:rPr>
          <w:rFonts w:ascii="Open Sans" w:hAnsi="Open Sans" w:cs="Open Sans"/>
          <w:sz w:val="20"/>
          <w:szCs w:val="20"/>
        </w:rPr>
      </w:pPr>
    </w:p>
    <w:tbl>
      <w:tblPr>
        <w:tblStyle w:val="TableGrid"/>
        <w:tblW w:w="14575" w:type="dxa"/>
        <w:tblLook w:val="04A0" w:firstRow="1" w:lastRow="0" w:firstColumn="1" w:lastColumn="0" w:noHBand="0" w:noVBand="1"/>
      </w:tblPr>
      <w:tblGrid>
        <w:gridCol w:w="4388"/>
        <w:gridCol w:w="1642"/>
        <w:gridCol w:w="8545"/>
      </w:tblGrid>
      <w:tr w:rsidR="00A329CB" w:rsidRPr="00EB6705" w14:paraId="41469948" w14:textId="77777777" w:rsidTr="00E3359C">
        <w:tc>
          <w:tcPr>
            <w:tcW w:w="14575" w:type="dxa"/>
            <w:gridSpan w:val="3"/>
          </w:tcPr>
          <w:p w14:paraId="2F8CA182" w14:textId="77777777" w:rsidR="00A329CB" w:rsidRPr="00E3359C" w:rsidRDefault="00A329CB">
            <w:pPr>
              <w:jc w:val="both"/>
              <w:rPr>
                <w:rFonts w:ascii="Open Sans" w:hAnsi="Open Sans" w:cs="Open Sans"/>
                <w:b/>
                <w:bCs/>
                <w:sz w:val="20"/>
                <w:szCs w:val="20"/>
                <w:lang w:val="es-AR"/>
              </w:rPr>
            </w:pPr>
            <w:r w:rsidRPr="00E3359C">
              <w:rPr>
                <w:rFonts w:ascii="Open Sans" w:hAnsi="Open Sans" w:cs="Open Sans"/>
                <w:b/>
                <w:bCs/>
                <w:sz w:val="20"/>
                <w:szCs w:val="20"/>
                <w:lang w:val="es-AR"/>
              </w:rPr>
              <w:t xml:space="preserve">Pregunta 9: Impuesto sobre la renta </w:t>
            </w:r>
          </w:p>
          <w:p w14:paraId="411CB8AA" w14:textId="77777777" w:rsidR="00A329CB" w:rsidRPr="00E3359C" w:rsidRDefault="00A329CB" w:rsidP="00515388">
            <w:pPr>
              <w:jc w:val="both"/>
              <w:rPr>
                <w:rFonts w:ascii="Open Sans" w:hAnsi="Open Sans" w:cs="Open Sans"/>
                <w:b/>
                <w:bCs/>
                <w:sz w:val="20"/>
                <w:szCs w:val="20"/>
                <w:lang w:val="es-AR"/>
              </w:rPr>
            </w:pPr>
          </w:p>
          <w:p w14:paraId="7D03737C" w14:textId="77777777" w:rsidR="00A329CB" w:rsidRPr="008177E9" w:rsidRDefault="00A329CB" w:rsidP="00515388">
            <w:pPr>
              <w:jc w:val="both"/>
              <w:rPr>
                <w:rFonts w:ascii="Open Sans" w:hAnsi="Open Sans" w:cs="Open Sans"/>
                <w:b/>
                <w:bCs/>
                <w:sz w:val="20"/>
                <w:szCs w:val="20"/>
                <w:lang w:val="es-AR"/>
              </w:rPr>
            </w:pPr>
            <w:r w:rsidRPr="008177E9">
              <w:rPr>
                <w:rStyle w:val="normaltextrun"/>
                <w:rFonts w:ascii="Open Sans" w:hAnsi="Open Sans" w:cs="Open Sans"/>
                <w:b/>
                <w:bCs/>
                <w:color w:val="181717"/>
                <w:sz w:val="20"/>
                <w:szCs w:val="20"/>
                <w:lang w:val="es-AR"/>
              </w:rPr>
              <w:t xml:space="preserve">La Sección 29 de </w:t>
            </w:r>
            <w:r w:rsidRPr="008177E9">
              <w:rPr>
                <w:rStyle w:val="normaltextrun"/>
                <w:b/>
                <w:bCs/>
                <w:color w:val="181717"/>
                <w:lang w:val="es-AR"/>
              </w:rPr>
              <w:t xml:space="preserve">INPAG </w:t>
            </w:r>
            <w:r w:rsidRPr="008177E9">
              <w:rPr>
                <w:rStyle w:val="normaltextrun"/>
                <w:rFonts w:ascii="Open Sans" w:hAnsi="Open Sans" w:cs="Open Sans"/>
                <w:color w:val="181717"/>
                <w:sz w:val="20"/>
                <w:szCs w:val="20"/>
                <w:lang w:val="es-AR"/>
              </w:rPr>
              <w:t>aborda la contabilidad del impuesto sobre los ingresos, incluidos los impuestos corrientes y diferidos. Se han introducido pequeñas modificaciones de redacción para alinearla con otras Secciones. Las enmiendas incluyen la eliminación de la exclusión relativa a las subvenciones del gobierno, ya que ahora se sustituye, y para permitir que los gastos fiscales se muestren en el Estado de Ingresos y Gastos o en el Estado de Cambios en los Activos Netos, según proceda.</w:t>
            </w:r>
          </w:p>
          <w:p w14:paraId="3026AEEF" w14:textId="31CF6932" w:rsidR="00A329CB" w:rsidRDefault="00A329CB">
            <w:pPr>
              <w:jc w:val="both"/>
              <w:rPr>
                <w:rFonts w:ascii="Open Sans" w:hAnsi="Open Sans" w:cs="Open Sans"/>
                <w:b/>
                <w:bCs/>
                <w:sz w:val="20"/>
                <w:szCs w:val="20"/>
                <w:lang w:val="en-US"/>
              </w:rPr>
            </w:pPr>
            <w:r w:rsidRPr="00587AC9">
              <w:rPr>
                <w:rStyle w:val="normaltextrun"/>
                <w:rFonts w:ascii="Open Sans" w:hAnsi="Open Sans" w:cs="Open Sans"/>
                <w:color w:val="181717"/>
                <w:sz w:val="20"/>
                <w:szCs w:val="20"/>
              </w:rPr>
              <w:t>.</w:t>
            </w:r>
          </w:p>
        </w:tc>
      </w:tr>
      <w:tr w:rsidR="00C8003A" w:rsidRPr="00EB6705" w14:paraId="117D8E4E" w14:textId="77777777" w:rsidTr="00E3359C">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5711D8A5" w14:textId="77777777" w:rsidR="00C728BC" w:rsidRDefault="00421500">
            <w:pPr>
              <w:jc w:val="both"/>
              <w:rPr>
                <w:rFonts w:ascii="Open Sans" w:hAnsi="Open Sans" w:cs="Open Sans"/>
                <w:b/>
                <w:bCs/>
                <w:sz w:val="20"/>
                <w:szCs w:val="20"/>
                <w:lang w:val="en-US"/>
              </w:rPr>
            </w:pPr>
            <w:r w:rsidRPr="00EB6705">
              <w:rPr>
                <w:rFonts w:ascii="Open Sans" w:hAnsi="Open Sans" w:cs="Open Sans"/>
                <w:b/>
                <w:bCs/>
                <w:sz w:val="20"/>
                <w:szCs w:val="20"/>
                <w:lang w:val="en-US"/>
              </w:rPr>
              <w:t>Referencias</w:t>
            </w:r>
          </w:p>
        </w:tc>
        <w:tc>
          <w:tcPr>
            <w:tcW w:w="8545" w:type="dxa"/>
          </w:tcPr>
          <w:p w14:paraId="62B11944" w14:textId="77777777" w:rsidR="00C728BC" w:rsidRDefault="00421500">
            <w:pPr>
              <w:jc w:val="both"/>
              <w:rPr>
                <w:rFonts w:ascii="Open Sans" w:hAnsi="Open Sans" w:cs="Open Sans"/>
                <w:b/>
                <w:bCs/>
                <w:sz w:val="20"/>
                <w:szCs w:val="20"/>
                <w:lang w:val="en-US"/>
              </w:rPr>
            </w:pPr>
            <w:r w:rsidRPr="00EB6705">
              <w:rPr>
                <w:rFonts w:ascii="Open Sans" w:hAnsi="Open Sans" w:cs="Open Sans"/>
                <w:b/>
                <w:bCs/>
                <w:sz w:val="20"/>
                <w:szCs w:val="20"/>
                <w:lang w:val="en-US"/>
              </w:rPr>
              <w:t>Respuestas</w:t>
            </w:r>
          </w:p>
        </w:tc>
      </w:tr>
      <w:tr w:rsidR="0083399D" w:rsidRPr="00353488" w14:paraId="52CD7A3E" w14:textId="7CD4268D" w:rsidTr="00E3359C">
        <w:tc>
          <w:tcPr>
            <w:tcW w:w="4388" w:type="dxa"/>
          </w:tcPr>
          <w:p w14:paraId="3F23320D" w14:textId="77777777" w:rsidR="00C728BC" w:rsidRPr="008177E9" w:rsidRDefault="00421500">
            <w:pPr>
              <w:numPr>
                <w:ilvl w:val="0"/>
                <w:numId w:val="11"/>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¿Existen elementos de la Sección 29 </w:t>
            </w:r>
            <w:r w:rsidRPr="008177E9">
              <w:rPr>
                <w:rFonts w:ascii="Open Sans" w:hAnsi="Open Sans" w:cs="Open Sans"/>
                <w:i/>
                <w:iCs/>
                <w:sz w:val="20"/>
                <w:szCs w:val="20"/>
                <w:lang w:val="es-AR"/>
              </w:rPr>
              <w:t xml:space="preserve">Impuestos sobre los ingresos </w:t>
            </w:r>
            <w:r w:rsidRPr="008177E9">
              <w:rPr>
                <w:rFonts w:ascii="Open Sans" w:hAnsi="Open Sans" w:cs="Open Sans"/>
                <w:sz w:val="20"/>
                <w:szCs w:val="20"/>
                <w:lang w:val="es-AR"/>
              </w:rPr>
              <w:t>que no sean necesarios para las OSFL? En caso afirmativo, explique qué elementos no son necesarios y por qué.</w:t>
            </w:r>
          </w:p>
        </w:tc>
        <w:tc>
          <w:tcPr>
            <w:tcW w:w="1642" w:type="dxa"/>
          </w:tcPr>
          <w:p w14:paraId="4443E939" w14:textId="77777777" w:rsidR="00C728BC" w:rsidRDefault="00421500">
            <w:pPr>
              <w:jc w:val="both"/>
              <w:rPr>
                <w:rFonts w:ascii="Open Sans" w:hAnsi="Open Sans" w:cs="Open Sans"/>
                <w:b/>
                <w:bCs/>
                <w:sz w:val="20"/>
                <w:szCs w:val="20"/>
                <w:lang w:val="en-US"/>
              </w:rPr>
            </w:pPr>
            <w:r>
              <w:rPr>
                <w:rFonts w:ascii="Open Sans" w:hAnsi="Open Sans" w:cs="Open Sans"/>
                <w:sz w:val="20"/>
                <w:szCs w:val="20"/>
              </w:rPr>
              <w:t>Sección 29</w:t>
            </w:r>
          </w:p>
        </w:tc>
        <w:tc>
          <w:tcPr>
            <w:tcW w:w="8545" w:type="dxa"/>
          </w:tcPr>
          <w:p w14:paraId="71D7F86A" w14:textId="6FDCA1FD" w:rsidR="0083399D" w:rsidRPr="008177E9" w:rsidRDefault="00421500" w:rsidP="0083399D">
            <w:pPr>
              <w:jc w:val="both"/>
              <w:rPr>
                <w:rFonts w:ascii="Open Sans" w:hAnsi="Open Sans" w:cs="Open Sans"/>
                <w:b/>
                <w:bCs/>
                <w:sz w:val="20"/>
                <w:szCs w:val="20"/>
                <w:lang w:val="es-AR"/>
              </w:rPr>
            </w:pPr>
            <w:r w:rsidRPr="008177E9">
              <w:rPr>
                <w:rFonts w:ascii="Open Sans" w:hAnsi="Open Sans" w:cs="Open Sans"/>
                <w:color w:val="BFBFBF" w:themeColor="background1" w:themeShade="BF"/>
                <w:sz w:val="20"/>
                <w:szCs w:val="20"/>
                <w:lang w:val="es-AR"/>
              </w:rPr>
              <w:t>Por favor, traduzca sus comentarios al inglés antes de enviarlos</w:t>
            </w:r>
          </w:p>
        </w:tc>
      </w:tr>
    </w:tbl>
    <w:p w14:paraId="7A83EB8D" w14:textId="08FFC860" w:rsidR="00C77881" w:rsidRPr="008177E9" w:rsidRDefault="00C77881">
      <w:pPr>
        <w:rPr>
          <w:rFonts w:ascii="Open Sans" w:hAnsi="Open Sans" w:cs="Open Sans"/>
          <w:sz w:val="20"/>
          <w:szCs w:val="20"/>
          <w:lang w:val="es-AR"/>
        </w:rPr>
      </w:pPr>
    </w:p>
    <w:tbl>
      <w:tblPr>
        <w:tblStyle w:val="TableGrid"/>
        <w:tblW w:w="14575" w:type="dxa"/>
        <w:tblLook w:val="04A0" w:firstRow="1" w:lastRow="0" w:firstColumn="1" w:lastColumn="0" w:noHBand="0" w:noVBand="1"/>
      </w:tblPr>
      <w:tblGrid>
        <w:gridCol w:w="4388"/>
        <w:gridCol w:w="1642"/>
        <w:gridCol w:w="8545"/>
      </w:tblGrid>
      <w:tr w:rsidR="00A329CB" w:rsidRPr="00353488" w14:paraId="3BC37C02" w14:textId="77777777" w:rsidTr="00E3359C">
        <w:tc>
          <w:tcPr>
            <w:tcW w:w="14575" w:type="dxa"/>
            <w:gridSpan w:val="3"/>
          </w:tcPr>
          <w:p w14:paraId="2F570766"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10: Conversión de divisas </w:t>
            </w:r>
          </w:p>
          <w:p w14:paraId="38C3983D" w14:textId="77777777" w:rsidR="00A329CB" w:rsidRPr="008177E9" w:rsidRDefault="00A329CB">
            <w:pPr>
              <w:jc w:val="both"/>
              <w:rPr>
                <w:rFonts w:ascii="Open Sans" w:hAnsi="Open Sans" w:cs="Open Sans"/>
                <w:b/>
                <w:bCs/>
                <w:sz w:val="20"/>
                <w:szCs w:val="20"/>
                <w:lang w:val="es-AR"/>
              </w:rPr>
            </w:pPr>
          </w:p>
          <w:p w14:paraId="42B4413D" w14:textId="77777777" w:rsidR="00A329CB" w:rsidRPr="008177E9" w:rsidRDefault="00A329CB" w:rsidP="00A329CB">
            <w:pPr>
              <w:rPr>
                <w:rFonts w:ascii="Open Sans" w:hAnsi="Open Sans" w:cs="Open Sans"/>
                <w:sz w:val="20"/>
                <w:szCs w:val="20"/>
                <w:lang w:val="es-AR"/>
              </w:rPr>
            </w:pPr>
            <w:r w:rsidRPr="008177E9">
              <w:rPr>
                <w:rFonts w:ascii="Open Sans" w:hAnsi="Open Sans" w:cs="Open Sans"/>
                <w:b/>
                <w:bCs/>
                <w:sz w:val="20"/>
                <w:szCs w:val="20"/>
                <w:lang w:val="es-AR"/>
              </w:rPr>
              <w:t xml:space="preserve">La Sección 30 de INPAG </w:t>
            </w:r>
            <w:r w:rsidRPr="008177E9">
              <w:rPr>
                <w:rFonts w:ascii="Open Sans" w:hAnsi="Open Sans" w:cs="Open Sans"/>
                <w:sz w:val="20"/>
                <w:szCs w:val="20"/>
                <w:lang w:val="es-AR"/>
              </w:rPr>
              <w:t>describe cómo incluir las transacciones en moneda extranjera y las operaciones en el extranjero en los estados financieros. Esta Sección se ha modificado para exigir que las ganancias o pérdidas por tipo de cambio de las partidas monetarias se presenten de forma coherente con la transacción a la que se refieren.</w:t>
            </w:r>
          </w:p>
          <w:p w14:paraId="18379C47" w14:textId="77777777" w:rsidR="00A329CB" w:rsidRPr="008177E9" w:rsidRDefault="00A329CB" w:rsidP="00A329CB">
            <w:pPr>
              <w:rPr>
                <w:rFonts w:ascii="Open Sans" w:hAnsi="Open Sans" w:cs="Open Sans"/>
                <w:sz w:val="20"/>
                <w:szCs w:val="20"/>
                <w:lang w:val="es-AR"/>
              </w:rPr>
            </w:pPr>
          </w:p>
          <w:p w14:paraId="15C526F9" w14:textId="77777777" w:rsidR="00A329CB" w:rsidRPr="008177E9" w:rsidRDefault="00A329CB" w:rsidP="00A329CB">
            <w:pPr>
              <w:jc w:val="both"/>
              <w:rPr>
                <w:rFonts w:ascii="Open Sans" w:hAnsi="Open Sans" w:cs="Open Sans"/>
                <w:b/>
                <w:bCs/>
                <w:sz w:val="20"/>
                <w:szCs w:val="20"/>
                <w:lang w:val="es-AR"/>
              </w:rPr>
            </w:pPr>
            <w:r w:rsidRPr="008177E9">
              <w:rPr>
                <w:rFonts w:ascii="Open Sans" w:hAnsi="Open Sans" w:cs="Open Sans"/>
                <w:sz w:val="20"/>
                <w:szCs w:val="20"/>
                <w:lang w:val="es-AR"/>
              </w:rPr>
              <w:t>Esta Sección también exige que se revelen los déficits o superávits que surjan como consecuencia de las variaciones de los tipos de cambio para los regímenes de subvención que se incluyan como parte de los fondos con restricciones. Con ello se pretende dar transparencia a la exposición a los tipos de cambio en relación con los acuerdos de subvención.</w:t>
            </w:r>
          </w:p>
          <w:p w14:paraId="71C1C864" w14:textId="396C960C" w:rsidR="00A329CB" w:rsidRPr="008177E9" w:rsidRDefault="00A329CB">
            <w:pPr>
              <w:rPr>
                <w:rFonts w:ascii="Open Sans" w:hAnsi="Open Sans" w:cs="Open Sans"/>
                <w:sz w:val="20"/>
                <w:szCs w:val="20"/>
                <w:lang w:val="es-AR"/>
              </w:rPr>
            </w:pPr>
            <w:r w:rsidRPr="008177E9">
              <w:rPr>
                <w:rFonts w:ascii="Open Sans" w:hAnsi="Open Sans" w:cs="Open Sans"/>
                <w:sz w:val="20"/>
                <w:szCs w:val="20"/>
                <w:lang w:val="es-AR"/>
              </w:rPr>
              <w:t xml:space="preserve"> </w:t>
            </w:r>
          </w:p>
        </w:tc>
      </w:tr>
      <w:tr w:rsidR="008A350D" w:rsidRPr="00EB6705" w14:paraId="7A41DEA4" w14:textId="77777777" w:rsidTr="00E3359C">
        <w:tc>
          <w:tcPr>
            <w:tcW w:w="4388" w:type="dxa"/>
          </w:tcPr>
          <w:p w14:paraId="36B6F157" w14:textId="77777777" w:rsidR="008A350D" w:rsidRPr="008177E9" w:rsidRDefault="008A350D" w:rsidP="008A350D">
            <w:pPr>
              <w:jc w:val="both"/>
              <w:rPr>
                <w:rFonts w:ascii="Open Sans" w:hAnsi="Open Sans" w:cs="Open Sans"/>
                <w:b/>
                <w:bCs/>
                <w:sz w:val="20"/>
                <w:szCs w:val="20"/>
                <w:lang w:val="es-AR"/>
              </w:rPr>
            </w:pPr>
          </w:p>
        </w:tc>
        <w:tc>
          <w:tcPr>
            <w:tcW w:w="1642" w:type="dxa"/>
          </w:tcPr>
          <w:p w14:paraId="3231AA73" w14:textId="77777777" w:rsidR="00C728BC" w:rsidRDefault="00421500">
            <w:pPr>
              <w:jc w:val="both"/>
              <w:rPr>
                <w:rFonts w:ascii="Open Sans" w:hAnsi="Open Sans" w:cs="Open Sans"/>
                <w:sz w:val="20"/>
                <w:szCs w:val="20"/>
                <w:lang w:val="en-US"/>
              </w:rPr>
            </w:pPr>
            <w:r w:rsidRPr="00EB6705">
              <w:rPr>
                <w:rFonts w:ascii="Open Sans" w:hAnsi="Open Sans" w:cs="Open Sans"/>
                <w:sz w:val="20"/>
                <w:szCs w:val="20"/>
                <w:lang w:val="en-US"/>
              </w:rPr>
              <w:t>Referencias</w:t>
            </w:r>
          </w:p>
        </w:tc>
        <w:tc>
          <w:tcPr>
            <w:tcW w:w="8545" w:type="dxa"/>
          </w:tcPr>
          <w:p w14:paraId="3664DD03" w14:textId="77777777" w:rsidR="00C728BC" w:rsidRDefault="00421500">
            <w:pPr>
              <w:jc w:val="both"/>
              <w:rPr>
                <w:rFonts w:ascii="Open Sans" w:hAnsi="Open Sans" w:cs="Open Sans"/>
                <w:b/>
                <w:bCs/>
                <w:sz w:val="20"/>
                <w:szCs w:val="20"/>
                <w:lang w:val="nl-NL"/>
              </w:rPr>
            </w:pPr>
            <w:r w:rsidRPr="00EB6705">
              <w:rPr>
                <w:rFonts w:ascii="Open Sans" w:hAnsi="Open Sans" w:cs="Open Sans"/>
                <w:b/>
                <w:bCs/>
                <w:sz w:val="20"/>
                <w:szCs w:val="20"/>
                <w:lang w:val="nl-NL"/>
              </w:rPr>
              <w:t>Respuesta</w:t>
            </w:r>
          </w:p>
        </w:tc>
      </w:tr>
      <w:tr w:rsidR="001A2764" w:rsidRPr="00353488" w14:paraId="36BDF626" w14:textId="77777777" w:rsidTr="00E3359C">
        <w:tc>
          <w:tcPr>
            <w:tcW w:w="4388" w:type="dxa"/>
          </w:tcPr>
          <w:p w14:paraId="567F90C2" w14:textId="74631140" w:rsidR="00C728BC" w:rsidRPr="005A6C61" w:rsidRDefault="00421500">
            <w:pPr>
              <w:numPr>
                <w:ilvl w:val="0"/>
                <w:numId w:val="8"/>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las subvenciones y los </w:t>
            </w:r>
            <w:r w:rsidR="005A6C61">
              <w:rPr>
                <w:rFonts w:ascii="Open Sans" w:hAnsi="Open Sans" w:cs="Open Sans"/>
                <w:sz w:val="20"/>
                <w:szCs w:val="20"/>
                <w:lang w:val="es-AR"/>
              </w:rPr>
              <w:t>donaciones</w:t>
            </w:r>
            <w:r w:rsidRPr="008177E9">
              <w:rPr>
                <w:rFonts w:ascii="Open Sans" w:hAnsi="Open Sans" w:cs="Open Sans"/>
                <w:sz w:val="20"/>
                <w:szCs w:val="20"/>
                <w:lang w:val="es-AR"/>
              </w:rPr>
              <w:t xml:space="preserve"> deben tenerse en cuenta a la hora de fijar la moneda funcional? </w:t>
            </w:r>
            <w:r w:rsidRPr="005A6C61">
              <w:rPr>
                <w:rFonts w:ascii="Open Sans" w:hAnsi="Open Sans" w:cs="Open Sans"/>
                <w:sz w:val="20"/>
                <w:szCs w:val="20"/>
                <w:lang w:val="es-AR"/>
              </w:rPr>
              <w:t>En caso negativo, ¿por qué no?</w:t>
            </w:r>
          </w:p>
        </w:tc>
        <w:tc>
          <w:tcPr>
            <w:tcW w:w="1642" w:type="dxa"/>
          </w:tcPr>
          <w:p w14:paraId="76E1460E" w14:textId="77777777" w:rsidR="00C728BC" w:rsidRDefault="00421500">
            <w:pPr>
              <w:jc w:val="both"/>
              <w:rPr>
                <w:rFonts w:ascii="Open Sans" w:hAnsi="Open Sans" w:cs="Open Sans"/>
                <w:sz w:val="20"/>
                <w:szCs w:val="20"/>
                <w:lang w:val="en-US"/>
              </w:rPr>
            </w:pPr>
            <w:r>
              <w:rPr>
                <w:rFonts w:ascii="Open Sans" w:hAnsi="Open Sans" w:cs="Open Sans"/>
                <w:sz w:val="20"/>
                <w:szCs w:val="20"/>
              </w:rPr>
              <w:t>G30.3 (c), G30.5 (b), G30.5 (d)</w:t>
            </w:r>
          </w:p>
        </w:tc>
        <w:tc>
          <w:tcPr>
            <w:tcW w:w="8545" w:type="dxa"/>
          </w:tcPr>
          <w:p w14:paraId="13546983" w14:textId="77777777" w:rsidR="001A2764" w:rsidRDefault="00421500" w:rsidP="001A2764">
            <w:pPr>
              <w:jc w:val="both"/>
              <w:rPr>
                <w:rFonts w:ascii="Open Sans" w:hAnsi="Open Sans" w:cs="Open Sans"/>
                <w:color w:val="BFBFBF" w:themeColor="background1" w:themeShade="BF"/>
                <w:sz w:val="20"/>
                <w:szCs w:val="20"/>
                <w:lang w:val="es-AR"/>
              </w:rPr>
            </w:pPr>
            <w:r w:rsidRPr="008177E9">
              <w:rPr>
                <w:rFonts w:ascii="Open Sans" w:hAnsi="Open Sans" w:cs="Open Sans"/>
                <w:color w:val="BFBFBF" w:themeColor="background1" w:themeShade="BF"/>
                <w:sz w:val="20"/>
                <w:szCs w:val="20"/>
                <w:lang w:val="es-AR"/>
              </w:rPr>
              <w:t>Por favor, traduzca sus comentarios al inglés antes de enviarlos</w:t>
            </w:r>
          </w:p>
          <w:p w14:paraId="6D0D6A90" w14:textId="2105B128" w:rsidR="00D14A19" w:rsidRPr="00D14A19" w:rsidRDefault="00D14A19" w:rsidP="001A2764">
            <w:pPr>
              <w:jc w:val="both"/>
              <w:rPr>
                <w:rFonts w:ascii="Open Sans" w:hAnsi="Open Sans" w:cs="Open Sans"/>
                <w:b/>
                <w:bCs/>
                <w:sz w:val="20"/>
                <w:szCs w:val="20"/>
                <w:lang w:val="nl-NL"/>
              </w:rPr>
            </w:pPr>
            <w:r w:rsidRPr="00D14A19">
              <w:rPr>
                <w:rFonts w:ascii="Open Sans" w:hAnsi="Open Sans" w:cs="Open Sans"/>
                <w:b/>
                <w:bCs/>
                <w:color w:val="000000" w:themeColor="text1"/>
                <w:sz w:val="20"/>
                <w:szCs w:val="20"/>
                <w:lang w:val="es-AR"/>
              </w:rPr>
              <w:t>10a</w:t>
            </w:r>
          </w:p>
        </w:tc>
      </w:tr>
      <w:tr w:rsidR="001A2764" w:rsidRPr="00EB6705" w14:paraId="3A6803D0" w14:textId="77777777" w:rsidTr="00E3359C">
        <w:tc>
          <w:tcPr>
            <w:tcW w:w="4388" w:type="dxa"/>
          </w:tcPr>
          <w:p w14:paraId="3B497049" w14:textId="77777777" w:rsidR="00C728BC" w:rsidRDefault="00421500">
            <w:pPr>
              <w:numPr>
                <w:ilvl w:val="0"/>
                <w:numId w:val="8"/>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¿Está de acuerdo con el principio de que las ganancias y pérdidas por cambio de divisas se muestren como parte de los fondos sin restricciones a menos que estén relacionadas con una transacción que deba mostrarse como restringida? </w:t>
            </w:r>
            <w:r>
              <w:rPr>
                <w:rFonts w:ascii="Open Sans" w:hAnsi="Open Sans" w:cs="Open Sans"/>
                <w:sz w:val="20"/>
                <w:szCs w:val="20"/>
              </w:rPr>
              <w:t>En caso negativo, ¿por qué no?</w:t>
            </w:r>
          </w:p>
        </w:tc>
        <w:tc>
          <w:tcPr>
            <w:tcW w:w="1642" w:type="dxa"/>
          </w:tcPr>
          <w:p w14:paraId="0B657B43" w14:textId="77777777" w:rsidR="00C728BC" w:rsidRDefault="00421500">
            <w:pPr>
              <w:jc w:val="both"/>
              <w:rPr>
                <w:rFonts w:ascii="Open Sans" w:hAnsi="Open Sans" w:cs="Open Sans"/>
                <w:sz w:val="20"/>
                <w:szCs w:val="20"/>
                <w:lang w:val="en-US"/>
              </w:rPr>
            </w:pPr>
            <w:r>
              <w:rPr>
                <w:rFonts w:ascii="Open Sans" w:hAnsi="Open Sans" w:cs="Open Sans"/>
                <w:sz w:val="20"/>
                <w:szCs w:val="20"/>
              </w:rPr>
              <w:t>G30.12, G30.20 (c)</w:t>
            </w:r>
          </w:p>
        </w:tc>
        <w:tc>
          <w:tcPr>
            <w:tcW w:w="8545" w:type="dxa"/>
          </w:tcPr>
          <w:p w14:paraId="5CEAE535" w14:textId="0DB24243" w:rsidR="001A2764" w:rsidRPr="00EB6705" w:rsidRDefault="00D14A19" w:rsidP="001A2764">
            <w:pPr>
              <w:jc w:val="both"/>
              <w:rPr>
                <w:rFonts w:ascii="Open Sans" w:hAnsi="Open Sans" w:cs="Open Sans"/>
                <w:b/>
                <w:bCs/>
                <w:sz w:val="20"/>
                <w:szCs w:val="20"/>
                <w:lang w:val="nl-NL"/>
              </w:rPr>
            </w:pPr>
            <w:r>
              <w:rPr>
                <w:rFonts w:ascii="Open Sans" w:hAnsi="Open Sans" w:cs="Open Sans"/>
                <w:b/>
                <w:bCs/>
                <w:sz w:val="20"/>
                <w:szCs w:val="20"/>
                <w:lang w:val="nl-NL"/>
              </w:rPr>
              <w:t>10b</w:t>
            </w:r>
          </w:p>
        </w:tc>
      </w:tr>
      <w:tr w:rsidR="001A2764" w:rsidRPr="00EB6705" w14:paraId="2F1EAA3D" w14:textId="77777777" w:rsidTr="00E3359C">
        <w:tc>
          <w:tcPr>
            <w:tcW w:w="4388" w:type="dxa"/>
          </w:tcPr>
          <w:p w14:paraId="4F366B8B" w14:textId="77777777" w:rsidR="00C728BC" w:rsidRPr="008177E9" w:rsidRDefault="00421500">
            <w:pPr>
              <w:numPr>
                <w:ilvl w:val="0"/>
                <w:numId w:val="8"/>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con la propuesta de exigir que se revelen las ganancias y pérdidas de cambio que contribuyen a un superávit o déficit en los acuerdos de subvención presentados como fondos con restricciones? En caso negativo, ¿por qué no? ¿Qué propondría en su lugar?</w:t>
            </w:r>
          </w:p>
        </w:tc>
        <w:tc>
          <w:tcPr>
            <w:tcW w:w="1642" w:type="dxa"/>
          </w:tcPr>
          <w:p w14:paraId="75C881CB" w14:textId="77777777" w:rsidR="00C728BC" w:rsidRDefault="00421500">
            <w:pPr>
              <w:jc w:val="both"/>
              <w:rPr>
                <w:rFonts w:ascii="Open Sans" w:hAnsi="Open Sans" w:cs="Open Sans"/>
                <w:sz w:val="20"/>
                <w:szCs w:val="20"/>
                <w:lang w:val="en-US"/>
              </w:rPr>
            </w:pPr>
            <w:r>
              <w:rPr>
                <w:rFonts w:ascii="Open Sans" w:hAnsi="Open Sans" w:cs="Open Sans"/>
                <w:sz w:val="20"/>
                <w:szCs w:val="20"/>
              </w:rPr>
              <w:t>G30.30</w:t>
            </w:r>
          </w:p>
        </w:tc>
        <w:tc>
          <w:tcPr>
            <w:tcW w:w="8545" w:type="dxa"/>
          </w:tcPr>
          <w:p w14:paraId="7AA5363D" w14:textId="312EBE0B" w:rsidR="001A2764" w:rsidRPr="00EB6705" w:rsidRDefault="00D14A19" w:rsidP="001A2764">
            <w:pPr>
              <w:jc w:val="both"/>
              <w:rPr>
                <w:rFonts w:ascii="Open Sans" w:hAnsi="Open Sans" w:cs="Open Sans"/>
                <w:b/>
                <w:bCs/>
                <w:sz w:val="20"/>
                <w:szCs w:val="20"/>
                <w:lang w:val="nl-NL"/>
              </w:rPr>
            </w:pPr>
            <w:r>
              <w:rPr>
                <w:rFonts w:ascii="Open Sans" w:hAnsi="Open Sans" w:cs="Open Sans"/>
                <w:b/>
                <w:bCs/>
                <w:sz w:val="20"/>
                <w:szCs w:val="20"/>
                <w:lang w:val="nl-NL"/>
              </w:rPr>
              <w:t>10c</w:t>
            </w:r>
          </w:p>
        </w:tc>
      </w:tr>
      <w:tr w:rsidR="001A2764" w:rsidRPr="00EB6705" w14:paraId="10910159" w14:textId="2F57F2D3" w:rsidTr="00E3359C">
        <w:tc>
          <w:tcPr>
            <w:tcW w:w="4388" w:type="dxa"/>
          </w:tcPr>
          <w:p w14:paraId="282841D5" w14:textId="77777777" w:rsidR="00C728BC" w:rsidRPr="008177E9" w:rsidRDefault="00421500">
            <w:pPr>
              <w:numPr>
                <w:ilvl w:val="0"/>
                <w:numId w:val="8"/>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¿Tiene algún otro comentario sobre la Sección 30, incluyendo si existen cuestiones de reconocimiento y medición </w:t>
            </w:r>
            <w:r w:rsidRPr="008177E9">
              <w:rPr>
                <w:rFonts w:ascii="Open Sans" w:hAnsi="Open Sans" w:cs="Open Sans"/>
                <w:sz w:val="20"/>
                <w:szCs w:val="20"/>
                <w:lang w:val="es-AR"/>
              </w:rPr>
              <w:lastRenderedPageBreak/>
              <w:t>específicas de las OSFL asociadas a la conversión de moneda extranjera? En caso afirmativo, explique sus comentarios y las cuestiones de reconocimiento y medición específicas de las OSFL.</w:t>
            </w:r>
          </w:p>
        </w:tc>
        <w:tc>
          <w:tcPr>
            <w:tcW w:w="1642" w:type="dxa"/>
          </w:tcPr>
          <w:p w14:paraId="2B72503D" w14:textId="77777777" w:rsidR="00C728BC" w:rsidRDefault="00421500">
            <w:pPr>
              <w:jc w:val="both"/>
              <w:rPr>
                <w:rFonts w:ascii="Open Sans" w:hAnsi="Open Sans" w:cs="Open Sans"/>
                <w:b/>
                <w:bCs/>
                <w:sz w:val="20"/>
                <w:szCs w:val="20"/>
                <w:lang w:val="nl-NL"/>
              </w:rPr>
            </w:pPr>
            <w:r>
              <w:rPr>
                <w:rFonts w:ascii="Open Sans" w:hAnsi="Open Sans" w:cs="Open Sans"/>
                <w:sz w:val="20"/>
                <w:szCs w:val="20"/>
              </w:rPr>
              <w:lastRenderedPageBreak/>
              <w:t>Sección 30</w:t>
            </w:r>
          </w:p>
        </w:tc>
        <w:tc>
          <w:tcPr>
            <w:tcW w:w="8545" w:type="dxa"/>
          </w:tcPr>
          <w:p w14:paraId="5C0B500F" w14:textId="757B6B89" w:rsidR="001A2764" w:rsidRPr="00EB6705" w:rsidRDefault="00D14A19" w:rsidP="001A2764">
            <w:pPr>
              <w:jc w:val="both"/>
              <w:rPr>
                <w:rFonts w:ascii="Open Sans" w:hAnsi="Open Sans" w:cs="Open Sans"/>
                <w:b/>
                <w:bCs/>
                <w:sz w:val="20"/>
                <w:szCs w:val="20"/>
                <w:lang w:val="nl-NL"/>
              </w:rPr>
            </w:pPr>
            <w:r>
              <w:rPr>
                <w:rFonts w:ascii="Open Sans" w:hAnsi="Open Sans" w:cs="Open Sans"/>
                <w:b/>
                <w:bCs/>
                <w:sz w:val="20"/>
                <w:szCs w:val="20"/>
                <w:lang w:val="nl-NL"/>
              </w:rPr>
              <w:t>10d</w:t>
            </w:r>
          </w:p>
        </w:tc>
      </w:tr>
    </w:tbl>
    <w:p w14:paraId="28006D2B" w14:textId="57B6C013" w:rsidR="001C3A48" w:rsidRPr="00EB6705" w:rsidRDefault="001C3A48">
      <w:pPr>
        <w:rPr>
          <w:rFonts w:ascii="Open Sans" w:hAnsi="Open Sans" w:cs="Open Sans"/>
          <w:sz w:val="20"/>
          <w:szCs w:val="20"/>
        </w:rPr>
      </w:pPr>
    </w:p>
    <w:tbl>
      <w:tblPr>
        <w:tblStyle w:val="TableGrid"/>
        <w:tblW w:w="14575" w:type="dxa"/>
        <w:tblLook w:val="04A0" w:firstRow="1" w:lastRow="0" w:firstColumn="1" w:lastColumn="0" w:noHBand="0" w:noVBand="1"/>
      </w:tblPr>
      <w:tblGrid>
        <w:gridCol w:w="4388"/>
        <w:gridCol w:w="1642"/>
        <w:gridCol w:w="8545"/>
      </w:tblGrid>
      <w:tr w:rsidR="00A329CB" w:rsidRPr="00353488" w14:paraId="7591A70A" w14:textId="77777777" w:rsidTr="00E3359C">
        <w:tc>
          <w:tcPr>
            <w:tcW w:w="14575" w:type="dxa"/>
            <w:gridSpan w:val="3"/>
          </w:tcPr>
          <w:p w14:paraId="45E155BF"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Pregunta 11: Hiperinflación</w:t>
            </w:r>
          </w:p>
          <w:p w14:paraId="70A351FB" w14:textId="77777777" w:rsidR="00A329CB" w:rsidRPr="008177E9" w:rsidRDefault="00A329CB">
            <w:pPr>
              <w:jc w:val="both"/>
              <w:rPr>
                <w:rFonts w:ascii="Open Sans" w:hAnsi="Open Sans" w:cs="Open Sans"/>
                <w:b/>
                <w:bCs/>
                <w:sz w:val="20"/>
                <w:szCs w:val="20"/>
                <w:lang w:val="es-AR"/>
              </w:rPr>
            </w:pPr>
          </w:p>
          <w:p w14:paraId="62EBBD15" w14:textId="52DED86E" w:rsidR="00A329CB" w:rsidRPr="008177E9" w:rsidRDefault="00A329CB">
            <w:pPr>
              <w:jc w:val="both"/>
              <w:rPr>
                <w:rFonts w:ascii="Open Sans" w:hAnsi="Open Sans" w:cs="Open Sans"/>
                <w:b/>
                <w:bCs/>
                <w:sz w:val="20"/>
                <w:szCs w:val="20"/>
                <w:lang w:val="es-AR"/>
              </w:rPr>
            </w:pPr>
            <w:r w:rsidRPr="008177E9">
              <w:rPr>
                <w:rFonts w:ascii="Open Sans" w:hAnsi="Open Sans" w:cs="Open Sans"/>
                <w:b/>
                <w:bCs/>
                <w:color w:val="000000" w:themeColor="text1"/>
                <w:sz w:val="20"/>
                <w:szCs w:val="20"/>
                <w:lang w:val="es-AR"/>
              </w:rPr>
              <w:t xml:space="preserve">La Sección 31 de INPAG </w:t>
            </w:r>
            <w:r w:rsidRPr="008177E9">
              <w:rPr>
                <w:rFonts w:ascii="Open Sans" w:hAnsi="Open Sans" w:cs="Open Sans"/>
                <w:color w:val="000000" w:themeColor="text1"/>
                <w:sz w:val="20"/>
                <w:szCs w:val="20"/>
                <w:lang w:val="es-AR"/>
              </w:rPr>
              <w:t>describe los requisitos cuando una OSFL opera en una economía hiperinflacionaria. Se han introducido cambios editoriales menores, incluidos los relativos a la estructura y los nombres de los estados financieros.</w:t>
            </w:r>
          </w:p>
        </w:tc>
      </w:tr>
      <w:tr w:rsidR="00D8539B" w:rsidRPr="00EB6705" w14:paraId="3BAD5B84" w14:textId="77777777" w:rsidTr="00E3359C">
        <w:tc>
          <w:tcPr>
            <w:tcW w:w="4388" w:type="dxa"/>
          </w:tcPr>
          <w:p w14:paraId="273F15A5" w14:textId="77777777" w:rsidR="00D8539B" w:rsidRPr="008177E9" w:rsidRDefault="00D8539B" w:rsidP="00D8539B">
            <w:pPr>
              <w:jc w:val="both"/>
              <w:rPr>
                <w:rFonts w:ascii="Open Sans" w:hAnsi="Open Sans" w:cs="Open Sans"/>
                <w:b/>
                <w:bCs/>
                <w:sz w:val="20"/>
                <w:szCs w:val="20"/>
                <w:lang w:val="es-AR"/>
              </w:rPr>
            </w:pPr>
          </w:p>
        </w:tc>
        <w:tc>
          <w:tcPr>
            <w:tcW w:w="1642" w:type="dxa"/>
          </w:tcPr>
          <w:p w14:paraId="08C1B609" w14:textId="77777777" w:rsidR="00C728BC" w:rsidRDefault="00421500">
            <w:pPr>
              <w:jc w:val="both"/>
              <w:rPr>
                <w:rFonts w:ascii="Open Sans" w:hAnsi="Open Sans" w:cs="Open Sans"/>
                <w:b/>
                <w:bCs/>
                <w:sz w:val="20"/>
                <w:szCs w:val="20"/>
                <w:lang w:val="en-US"/>
              </w:rPr>
            </w:pPr>
            <w:r w:rsidRPr="00EB6705">
              <w:rPr>
                <w:rFonts w:ascii="Open Sans" w:hAnsi="Open Sans" w:cs="Open Sans"/>
                <w:b/>
                <w:bCs/>
                <w:sz w:val="20"/>
                <w:szCs w:val="20"/>
                <w:lang w:val="en-US"/>
              </w:rPr>
              <w:t>Referencias</w:t>
            </w:r>
          </w:p>
        </w:tc>
        <w:tc>
          <w:tcPr>
            <w:tcW w:w="8545" w:type="dxa"/>
          </w:tcPr>
          <w:p w14:paraId="0A711DDC" w14:textId="77777777" w:rsidR="00C728BC" w:rsidRDefault="00421500">
            <w:pPr>
              <w:jc w:val="both"/>
              <w:rPr>
                <w:rFonts w:ascii="Open Sans" w:hAnsi="Open Sans" w:cs="Open Sans"/>
                <w:b/>
                <w:bCs/>
                <w:sz w:val="20"/>
                <w:szCs w:val="20"/>
                <w:lang w:val="en-US"/>
              </w:rPr>
            </w:pPr>
            <w:r w:rsidRPr="00EB6705">
              <w:rPr>
                <w:rFonts w:ascii="Open Sans" w:hAnsi="Open Sans" w:cs="Open Sans"/>
                <w:b/>
                <w:bCs/>
                <w:sz w:val="20"/>
                <w:szCs w:val="20"/>
                <w:lang w:val="en-US"/>
              </w:rPr>
              <w:t>Respuestas</w:t>
            </w:r>
          </w:p>
        </w:tc>
      </w:tr>
      <w:tr w:rsidR="009A5B0D" w:rsidRPr="00353488" w14:paraId="587B30F3" w14:textId="71DD862E" w:rsidTr="00E3359C">
        <w:tc>
          <w:tcPr>
            <w:tcW w:w="4388" w:type="dxa"/>
          </w:tcPr>
          <w:p w14:paraId="3093494E" w14:textId="77777777" w:rsidR="00C728BC" w:rsidRPr="008177E9" w:rsidRDefault="00421500">
            <w:pPr>
              <w:numPr>
                <w:ilvl w:val="0"/>
                <w:numId w:val="12"/>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en que no se requieren cambios de alineación significativos en la Sección 31, aparte de los cambios terminológicos que ya se han realizado? En caso negativo, describa los cambios de alineación adicionales necesarios.</w:t>
            </w:r>
          </w:p>
        </w:tc>
        <w:tc>
          <w:tcPr>
            <w:tcW w:w="1642" w:type="dxa"/>
          </w:tcPr>
          <w:p w14:paraId="1D6FFAA6" w14:textId="77777777" w:rsidR="00C728BC" w:rsidRDefault="00421500">
            <w:pPr>
              <w:jc w:val="both"/>
              <w:rPr>
                <w:rFonts w:ascii="Open Sans" w:hAnsi="Open Sans" w:cs="Open Sans"/>
                <w:b/>
                <w:bCs/>
                <w:sz w:val="20"/>
                <w:szCs w:val="20"/>
                <w:lang w:val="en-US"/>
              </w:rPr>
            </w:pPr>
            <w:r>
              <w:rPr>
                <w:rFonts w:ascii="Open Sans" w:hAnsi="Open Sans" w:cs="Open Sans"/>
                <w:sz w:val="20"/>
                <w:szCs w:val="20"/>
              </w:rPr>
              <w:t>Sección 31</w:t>
            </w:r>
          </w:p>
        </w:tc>
        <w:tc>
          <w:tcPr>
            <w:tcW w:w="8545" w:type="dxa"/>
          </w:tcPr>
          <w:p w14:paraId="5A7174F1" w14:textId="78C7175C" w:rsidR="009A5B0D" w:rsidRPr="008177E9" w:rsidRDefault="00421500" w:rsidP="009A5B0D">
            <w:pPr>
              <w:jc w:val="both"/>
              <w:rPr>
                <w:rFonts w:ascii="Open Sans" w:hAnsi="Open Sans" w:cs="Open Sans"/>
                <w:b/>
                <w:bCs/>
                <w:sz w:val="20"/>
                <w:szCs w:val="20"/>
                <w:lang w:val="es-AR"/>
              </w:rPr>
            </w:pPr>
            <w:r w:rsidRPr="008177E9">
              <w:rPr>
                <w:rFonts w:ascii="Open Sans" w:hAnsi="Open Sans" w:cs="Open Sans"/>
                <w:color w:val="BFBFBF" w:themeColor="background1" w:themeShade="BF"/>
                <w:sz w:val="20"/>
                <w:szCs w:val="20"/>
                <w:lang w:val="es-AR"/>
              </w:rPr>
              <w:t>Por favor, traduzca sus comentarios al inglés antes de enviarlos</w:t>
            </w:r>
          </w:p>
        </w:tc>
      </w:tr>
    </w:tbl>
    <w:p w14:paraId="6D13A06C" w14:textId="18F37165" w:rsidR="001C3A48" w:rsidRPr="008177E9" w:rsidRDefault="001C3A48">
      <w:pPr>
        <w:rPr>
          <w:rFonts w:ascii="Open Sans" w:hAnsi="Open Sans" w:cs="Open Sans"/>
          <w:sz w:val="20"/>
          <w:szCs w:val="20"/>
          <w:lang w:val="es-AR"/>
        </w:rPr>
      </w:pPr>
    </w:p>
    <w:tbl>
      <w:tblPr>
        <w:tblStyle w:val="TableGrid"/>
        <w:tblW w:w="14575" w:type="dxa"/>
        <w:tblLook w:val="04A0" w:firstRow="1" w:lastRow="0" w:firstColumn="1" w:lastColumn="0" w:noHBand="0" w:noVBand="1"/>
      </w:tblPr>
      <w:tblGrid>
        <w:gridCol w:w="4388"/>
        <w:gridCol w:w="1642"/>
        <w:gridCol w:w="8545"/>
      </w:tblGrid>
      <w:tr w:rsidR="00A329CB" w:rsidRPr="00353488" w14:paraId="2533EAC8" w14:textId="77777777" w:rsidTr="00E3359C">
        <w:tc>
          <w:tcPr>
            <w:tcW w:w="14575" w:type="dxa"/>
            <w:gridSpan w:val="3"/>
          </w:tcPr>
          <w:p w14:paraId="3D120B12"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12: Hechos posteriores al final del periodo de referencia </w:t>
            </w:r>
          </w:p>
          <w:p w14:paraId="783F8F92" w14:textId="77777777" w:rsidR="00A329CB" w:rsidRPr="008177E9" w:rsidRDefault="00A329CB" w:rsidP="00515388">
            <w:pPr>
              <w:jc w:val="both"/>
              <w:rPr>
                <w:rFonts w:ascii="Open Sans" w:hAnsi="Open Sans" w:cs="Open Sans"/>
                <w:b/>
                <w:bCs/>
                <w:sz w:val="20"/>
                <w:szCs w:val="20"/>
                <w:lang w:val="es-AR"/>
              </w:rPr>
            </w:pPr>
          </w:p>
          <w:p w14:paraId="5A3A5A2A" w14:textId="79F90796" w:rsidR="00A329CB" w:rsidRPr="008177E9" w:rsidRDefault="00A329CB">
            <w:pPr>
              <w:pStyle w:val="TableParagraph"/>
              <w:ind w:left="0" w:right="204"/>
              <w:rPr>
                <w:rFonts w:ascii="Open Sans" w:hAnsi="Open Sans" w:cs="Open Sans"/>
                <w:b/>
                <w:bCs/>
                <w:sz w:val="20"/>
                <w:szCs w:val="20"/>
                <w:lang w:val="es-AR"/>
              </w:rPr>
            </w:pPr>
            <w:r w:rsidRPr="008177E9">
              <w:rPr>
                <w:rFonts w:ascii="Open Sans" w:eastAsiaTheme="minorHAnsi" w:hAnsi="Open Sans" w:cs="Open Sans"/>
                <w:b/>
                <w:bCs/>
                <w:color w:val="000000" w:themeColor="text1"/>
                <w:sz w:val="20"/>
                <w:szCs w:val="20"/>
                <w:lang w:val="es-AR"/>
              </w:rPr>
              <w:t xml:space="preserve">La sección 32 de la INPAG </w:t>
            </w:r>
            <w:r w:rsidRPr="008177E9">
              <w:rPr>
                <w:rFonts w:ascii="Open Sans" w:eastAsiaTheme="minorHAnsi" w:hAnsi="Open Sans" w:cs="Open Sans"/>
                <w:color w:val="000000" w:themeColor="text1"/>
                <w:sz w:val="20"/>
                <w:szCs w:val="20"/>
                <w:lang w:val="es-AR"/>
              </w:rPr>
              <w:t>establece los principios para reconocer, medir y revelar los sucesos que ocurren después del final del periodo sobre el que se informa. Se han introducido pequeñas modificaciones para incluir a los proveedores de subvencion como fuente de quiebra, para eliminar algunas referencias, entre ellas a la participacion en beneficios y a los dividendos. También se ha ampliado la facultad de enmendar los estados financieros después de su publicación, dada la naturaleza de las OSFL.</w:t>
            </w:r>
          </w:p>
        </w:tc>
      </w:tr>
      <w:tr w:rsidR="002C5B7D" w:rsidRPr="00EB6705" w14:paraId="24204B0A" w14:textId="77777777" w:rsidTr="00E3359C">
        <w:tc>
          <w:tcPr>
            <w:tcW w:w="4388" w:type="dxa"/>
          </w:tcPr>
          <w:p w14:paraId="7B803BFE" w14:textId="77777777" w:rsidR="002C5B7D" w:rsidRPr="008177E9" w:rsidRDefault="002C5B7D" w:rsidP="002C5B7D">
            <w:pPr>
              <w:jc w:val="both"/>
              <w:rPr>
                <w:rFonts w:ascii="Open Sans" w:hAnsi="Open Sans" w:cs="Open Sans"/>
                <w:b/>
                <w:bCs/>
                <w:sz w:val="20"/>
                <w:szCs w:val="20"/>
                <w:lang w:val="es-AR"/>
              </w:rPr>
            </w:pPr>
          </w:p>
        </w:tc>
        <w:tc>
          <w:tcPr>
            <w:tcW w:w="1642" w:type="dxa"/>
          </w:tcPr>
          <w:p w14:paraId="0BA1D800" w14:textId="77777777" w:rsidR="00C728BC" w:rsidRDefault="00421500">
            <w:pPr>
              <w:rPr>
                <w:rFonts w:ascii="Open Sans" w:hAnsi="Open Sans" w:cs="Open Sans"/>
                <w:b/>
                <w:bCs/>
                <w:sz w:val="20"/>
                <w:szCs w:val="20"/>
                <w:lang w:val="en-US"/>
              </w:rPr>
            </w:pPr>
            <w:r w:rsidRPr="00907EE8">
              <w:rPr>
                <w:rFonts w:ascii="Open Sans" w:hAnsi="Open Sans" w:cs="Open Sans"/>
                <w:b/>
                <w:bCs/>
                <w:sz w:val="20"/>
                <w:szCs w:val="20"/>
                <w:lang w:val="en-US"/>
              </w:rPr>
              <w:t>Referencias</w:t>
            </w:r>
          </w:p>
        </w:tc>
        <w:tc>
          <w:tcPr>
            <w:tcW w:w="8545" w:type="dxa"/>
          </w:tcPr>
          <w:p w14:paraId="5AE82A33"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Respuestas</w:t>
            </w:r>
          </w:p>
        </w:tc>
      </w:tr>
      <w:tr w:rsidR="00B83B74" w:rsidRPr="00353488" w14:paraId="4A124EF3" w14:textId="77777777" w:rsidTr="00E3359C">
        <w:tc>
          <w:tcPr>
            <w:tcW w:w="4388" w:type="dxa"/>
          </w:tcPr>
          <w:p w14:paraId="17A7DB32" w14:textId="77777777" w:rsidR="00C728BC" w:rsidRPr="008177E9" w:rsidRDefault="00421500">
            <w:pPr>
              <w:numPr>
                <w:ilvl w:val="0"/>
                <w:numId w:val="10"/>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no se requieren cambios significativos en la Sección 32, aparte de los que ya se han realizado a efectos de alineación? En caso negativo, </w:t>
            </w:r>
            <w:r w:rsidRPr="008177E9">
              <w:rPr>
                <w:rFonts w:ascii="Open Sans" w:hAnsi="Open Sans" w:cs="Open Sans"/>
                <w:sz w:val="20"/>
                <w:szCs w:val="20"/>
                <w:lang w:val="es-AR"/>
              </w:rPr>
              <w:lastRenderedPageBreak/>
              <w:t>describa los cambios de alineación adicionales necesarios.</w:t>
            </w:r>
          </w:p>
        </w:tc>
        <w:tc>
          <w:tcPr>
            <w:tcW w:w="1642" w:type="dxa"/>
          </w:tcPr>
          <w:p w14:paraId="1D90B986" w14:textId="77777777" w:rsidR="00C728BC" w:rsidRDefault="00421500">
            <w:pPr>
              <w:rPr>
                <w:rFonts w:ascii="Open Sans" w:hAnsi="Open Sans" w:cs="Open Sans"/>
                <w:sz w:val="20"/>
                <w:szCs w:val="20"/>
                <w:lang w:val="en-US"/>
              </w:rPr>
            </w:pPr>
            <w:r>
              <w:rPr>
                <w:rFonts w:ascii="Open Sans" w:hAnsi="Open Sans" w:cs="Open Sans"/>
                <w:sz w:val="20"/>
                <w:szCs w:val="20"/>
              </w:rPr>
              <w:lastRenderedPageBreak/>
              <w:t>Sección 32</w:t>
            </w:r>
          </w:p>
        </w:tc>
        <w:tc>
          <w:tcPr>
            <w:tcW w:w="8545" w:type="dxa"/>
          </w:tcPr>
          <w:p w14:paraId="284A6BB2" w14:textId="5523D743" w:rsidR="00B83B74" w:rsidRPr="008177E9" w:rsidRDefault="00421500" w:rsidP="00B83B74">
            <w:pPr>
              <w:rPr>
                <w:rFonts w:ascii="Open Sans" w:hAnsi="Open Sans" w:cs="Open Sans"/>
                <w:b/>
                <w:bCs/>
                <w:sz w:val="20"/>
                <w:szCs w:val="20"/>
                <w:lang w:val="es-AR"/>
              </w:rPr>
            </w:pPr>
            <w:r w:rsidRPr="008177E9">
              <w:rPr>
                <w:rFonts w:ascii="Open Sans" w:hAnsi="Open Sans" w:cs="Open Sans"/>
                <w:color w:val="BFBFBF" w:themeColor="background1" w:themeShade="BF"/>
                <w:sz w:val="20"/>
                <w:szCs w:val="20"/>
                <w:lang w:val="es-AR"/>
              </w:rPr>
              <w:t>Por favor, traduzca sus comentarios al inglés antes de enviarlos</w:t>
            </w:r>
          </w:p>
        </w:tc>
      </w:tr>
    </w:tbl>
    <w:p w14:paraId="27BD1E7D" w14:textId="24191466" w:rsidR="009F74AC" w:rsidRPr="008177E9" w:rsidRDefault="009F74AC" w:rsidP="009F74AC">
      <w:pPr>
        <w:rPr>
          <w:rFonts w:ascii="Open Sans" w:hAnsi="Open Sans" w:cs="Open Sans"/>
          <w:b/>
          <w:bCs/>
          <w:sz w:val="20"/>
          <w:szCs w:val="20"/>
          <w:lang w:val="es-AR"/>
        </w:rPr>
      </w:pPr>
    </w:p>
    <w:tbl>
      <w:tblPr>
        <w:tblStyle w:val="TableGrid"/>
        <w:tblW w:w="14575" w:type="dxa"/>
        <w:tblLook w:val="04A0" w:firstRow="1" w:lastRow="0" w:firstColumn="1" w:lastColumn="0" w:noHBand="0" w:noVBand="1"/>
      </w:tblPr>
      <w:tblGrid>
        <w:gridCol w:w="3205"/>
        <w:gridCol w:w="11370"/>
      </w:tblGrid>
      <w:tr w:rsidR="00A55295" w14:paraId="2A886880" w14:textId="77777777" w:rsidTr="00E3359C">
        <w:tc>
          <w:tcPr>
            <w:tcW w:w="14575" w:type="dxa"/>
            <w:gridSpan w:val="2"/>
          </w:tcPr>
          <w:p w14:paraId="542A1189" w14:textId="77777777" w:rsidR="00C728BC" w:rsidRDefault="00421500">
            <w:pPr>
              <w:rPr>
                <w:rFonts w:ascii="Open Sans" w:hAnsi="Open Sans" w:cs="Open Sans"/>
                <w:b/>
                <w:bCs/>
                <w:sz w:val="20"/>
                <w:szCs w:val="20"/>
                <w:lang w:val="en-US"/>
              </w:rPr>
            </w:pPr>
            <w:r>
              <w:rPr>
                <w:rFonts w:ascii="Open Sans" w:hAnsi="Open Sans" w:cs="Open Sans"/>
                <w:b/>
                <w:bCs/>
                <w:sz w:val="20"/>
                <w:szCs w:val="20"/>
                <w:lang w:val="en-US"/>
              </w:rPr>
              <w:t>Comentarios generales</w:t>
            </w:r>
          </w:p>
        </w:tc>
      </w:tr>
      <w:tr w:rsidR="00A55295" w:rsidRPr="00353488" w14:paraId="5BF544EE" w14:textId="77777777" w:rsidTr="00E3359C">
        <w:tc>
          <w:tcPr>
            <w:tcW w:w="3205" w:type="dxa"/>
          </w:tcPr>
          <w:p w14:paraId="6CEF9606" w14:textId="77777777" w:rsidR="00C728BC" w:rsidRPr="008177E9" w:rsidRDefault="00421500">
            <w:pPr>
              <w:rPr>
                <w:rFonts w:ascii="Open Sans" w:hAnsi="Open Sans" w:cs="Open Sans"/>
                <w:sz w:val="20"/>
                <w:szCs w:val="20"/>
                <w:lang w:val="es-AR"/>
              </w:rPr>
            </w:pPr>
            <w:r w:rsidRPr="008177E9">
              <w:rPr>
                <w:rFonts w:ascii="Open Sans" w:hAnsi="Open Sans" w:cs="Open Sans"/>
                <w:sz w:val="20"/>
                <w:szCs w:val="20"/>
                <w:lang w:val="es-AR"/>
              </w:rPr>
              <w:t xml:space="preserve">Por favor, comparta </w:t>
            </w:r>
            <w:r w:rsidR="00A55295" w:rsidRPr="008177E9">
              <w:rPr>
                <w:rFonts w:ascii="Open Sans" w:hAnsi="Open Sans" w:cs="Open Sans"/>
                <w:sz w:val="20"/>
                <w:szCs w:val="20"/>
                <w:lang w:val="es-AR"/>
              </w:rPr>
              <w:t>cualquier otro comentario que desee plantear sobre el Proyecto de Guía 2</w:t>
            </w:r>
            <w:r w:rsidRPr="008177E9">
              <w:rPr>
                <w:rFonts w:ascii="Open Sans" w:hAnsi="Open Sans" w:cs="Open Sans"/>
                <w:sz w:val="20"/>
                <w:szCs w:val="20"/>
                <w:lang w:val="es-AR"/>
              </w:rPr>
              <w:t>.</w:t>
            </w:r>
          </w:p>
          <w:p w14:paraId="3E5B5B8A" w14:textId="77777777" w:rsidR="00C728BC" w:rsidRPr="008177E9" w:rsidRDefault="00421500">
            <w:pPr>
              <w:rPr>
                <w:rFonts w:ascii="Open Sans" w:hAnsi="Open Sans" w:cs="Open Sans"/>
                <w:sz w:val="20"/>
                <w:szCs w:val="20"/>
                <w:lang w:val="es-AR"/>
              </w:rPr>
            </w:pPr>
            <w:r w:rsidRPr="008177E9">
              <w:rPr>
                <w:rFonts w:ascii="Open Sans" w:hAnsi="Open Sans" w:cs="Open Sans"/>
                <w:sz w:val="20"/>
                <w:szCs w:val="20"/>
                <w:lang w:val="es-AR"/>
              </w:rPr>
              <w:t xml:space="preserve">Cuando proporcione comentarios adicionales, por favor, haga referencia a los números de los párrafos, siempre que sea posible, y proporcione una breve explicación para apoyar sus comentarios. </w:t>
            </w:r>
          </w:p>
        </w:tc>
        <w:tc>
          <w:tcPr>
            <w:tcW w:w="11370" w:type="dxa"/>
          </w:tcPr>
          <w:p w14:paraId="67E8759F" w14:textId="7C81CBB5" w:rsidR="00A55295" w:rsidRPr="008177E9" w:rsidRDefault="00421500" w:rsidP="009F74AC">
            <w:pPr>
              <w:rPr>
                <w:rFonts w:ascii="Open Sans" w:hAnsi="Open Sans" w:cs="Open Sans"/>
                <w:b/>
                <w:bCs/>
                <w:sz w:val="20"/>
                <w:szCs w:val="20"/>
                <w:lang w:val="es-AR"/>
              </w:rPr>
            </w:pPr>
            <w:r w:rsidRPr="008177E9">
              <w:rPr>
                <w:rFonts w:ascii="Open Sans" w:hAnsi="Open Sans" w:cs="Open Sans"/>
                <w:color w:val="BFBFBF" w:themeColor="background1" w:themeShade="BF"/>
                <w:sz w:val="20"/>
                <w:szCs w:val="20"/>
                <w:lang w:val="es-AR"/>
              </w:rPr>
              <w:t>Por favor, traduzca sus comentarios al inglés antes de enviarlos</w:t>
            </w:r>
          </w:p>
        </w:tc>
      </w:tr>
    </w:tbl>
    <w:p w14:paraId="61CA65BA" w14:textId="77777777" w:rsidR="00A55295" w:rsidRPr="008177E9" w:rsidRDefault="00A55295" w:rsidP="009F74AC">
      <w:pPr>
        <w:rPr>
          <w:rFonts w:ascii="Open Sans" w:hAnsi="Open Sans" w:cs="Open Sans"/>
          <w:b/>
          <w:bCs/>
          <w:sz w:val="20"/>
          <w:szCs w:val="20"/>
          <w:lang w:val="es-AR"/>
        </w:rPr>
      </w:pPr>
    </w:p>
    <w:sectPr w:rsidR="00A55295" w:rsidRPr="008177E9" w:rsidSect="00E3359C">
      <w:headerReference w:type="default" r:id="rId13"/>
      <w:footerReference w:type="default" r:id="rId14"/>
      <w:pgSz w:w="16838" w:h="11906" w:orient="landscape"/>
      <w:pgMar w:top="1440" w:right="1440" w:bottom="1440" w:left="1135"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3CE2C" w14:textId="77777777" w:rsidR="00A11F20" w:rsidRDefault="00A11F20" w:rsidP="009F74AC">
      <w:pPr>
        <w:spacing w:after="0" w:line="240" w:lineRule="auto"/>
      </w:pPr>
      <w:r>
        <w:separator/>
      </w:r>
    </w:p>
  </w:endnote>
  <w:endnote w:type="continuationSeparator" w:id="0">
    <w:p w14:paraId="50E5C401" w14:textId="77777777" w:rsidR="00A11F20" w:rsidRDefault="00A11F20" w:rsidP="009F74AC">
      <w:pPr>
        <w:spacing w:after="0" w:line="240" w:lineRule="auto"/>
      </w:pPr>
      <w:r>
        <w:continuationSeparator/>
      </w:r>
    </w:p>
  </w:endnote>
  <w:endnote w:type="continuationNotice" w:id="1">
    <w:p w14:paraId="40F968C4" w14:textId="77777777" w:rsidR="00A11F20" w:rsidRDefault="00A11F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242337B" w14:textId="77777777" w:rsidR="00C728BC" w:rsidRDefault="004215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55F3B" w14:textId="77777777" w:rsidR="00A11F20" w:rsidRDefault="00A11F20" w:rsidP="009F74AC">
      <w:pPr>
        <w:spacing w:after="0" w:line="240" w:lineRule="auto"/>
      </w:pPr>
      <w:r>
        <w:separator/>
      </w:r>
    </w:p>
  </w:footnote>
  <w:footnote w:type="continuationSeparator" w:id="0">
    <w:p w14:paraId="3171A2F4" w14:textId="77777777" w:rsidR="00A11F20" w:rsidRDefault="00A11F20" w:rsidP="009F74AC">
      <w:pPr>
        <w:spacing w:after="0" w:line="240" w:lineRule="auto"/>
      </w:pPr>
      <w:r>
        <w:continuationSeparator/>
      </w:r>
    </w:p>
  </w:footnote>
  <w:footnote w:type="continuationNotice" w:id="1">
    <w:p w14:paraId="651A05F1" w14:textId="77777777" w:rsidR="00A11F20" w:rsidRDefault="00A11F20">
      <w:pPr>
        <w:spacing w:after="0" w:line="240" w:lineRule="auto"/>
      </w:pPr>
    </w:p>
  </w:footnote>
  <w:footnote w:id="2">
    <w:p w14:paraId="611B2E60" w14:textId="77777777" w:rsidR="00C728BC" w:rsidRPr="008177E9" w:rsidRDefault="00421500">
      <w:pPr>
        <w:pStyle w:val="FootnoteText"/>
        <w:rPr>
          <w:lang w:val="es-AR"/>
        </w:rPr>
      </w:pPr>
      <w:r>
        <w:rPr>
          <w:rStyle w:val="FootnoteReference"/>
        </w:rPr>
        <w:footnoteRef/>
      </w:r>
      <w:r w:rsidRPr="008177E9">
        <w:rPr>
          <w:rFonts w:ascii="Open Sans" w:hAnsi="Open Sans" w:cs="Open Sans"/>
          <w:lang w:val="es-AR"/>
        </w:rPr>
        <w:t xml:space="preserve"> Ambas secciones incluyen la siguiente pregunta, que puede responder en cualquiera de ellas, o cubrir las perspectivas del otorgante y del beneficiario por separado.</w:t>
      </w:r>
    </w:p>
  </w:footnote>
  <w:footnote w:id="3">
    <w:p w14:paraId="6ACF0286" w14:textId="77777777" w:rsidR="00C728BC" w:rsidRPr="008177E9" w:rsidRDefault="00421500">
      <w:pPr>
        <w:pStyle w:val="FootnoteText"/>
        <w:rPr>
          <w:lang w:val="es-AR"/>
        </w:rPr>
      </w:pPr>
      <w:r>
        <w:rPr>
          <w:rStyle w:val="FootnoteReference"/>
        </w:rPr>
        <w:footnoteRef/>
      </w:r>
      <w:r w:rsidRPr="008177E9">
        <w:rPr>
          <w:rFonts w:ascii="Open Sans" w:hAnsi="Open Sans" w:cs="Open Sans"/>
          <w:sz w:val="16"/>
          <w:szCs w:val="16"/>
          <w:lang w:val="es-AR"/>
        </w:rPr>
        <w:t xml:space="preserve"> Ambas secciones incluyen la siguiente pregunta, que puede responder en cualquiera de ellas, o cubrir las perspectivas del otorgante y del beneficiario por separado</w:t>
      </w:r>
      <w:r w:rsidRPr="008177E9">
        <w:rPr>
          <w:rFonts w:ascii="Open Sans" w:hAnsi="Open Sans" w:cs="Open Sans"/>
          <w:lang w:val="es-A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931" w14:textId="2A7F65A9" w:rsidR="00A84272" w:rsidRDefault="00A84272" w:rsidP="00A84272">
    <w:pPr>
      <w:pStyle w:val="Header"/>
      <w:jc w:val="center"/>
    </w:pPr>
    <w:r>
      <w:rPr>
        <w:noProof/>
      </w:rPr>
      <w:drawing>
        <wp:inline distT="0" distB="0" distL="0" distR="0" wp14:anchorId="746BCA99" wp14:editId="48A040DB">
          <wp:extent cx="3606800" cy="1088138"/>
          <wp:effectExtent l="0" t="0" r="0" b="0"/>
          <wp:docPr id="17" name="Picture 17"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21857" cy="10926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2011887">
    <w:abstractNumId w:val="6"/>
  </w:num>
  <w:num w:numId="2" w16cid:durableId="1853909506">
    <w:abstractNumId w:val="3"/>
  </w:num>
  <w:num w:numId="3" w16cid:durableId="223805682">
    <w:abstractNumId w:val="5"/>
  </w:num>
  <w:num w:numId="4" w16cid:durableId="2116900532">
    <w:abstractNumId w:val="13"/>
  </w:num>
  <w:num w:numId="5" w16cid:durableId="150828067">
    <w:abstractNumId w:val="4"/>
  </w:num>
  <w:num w:numId="6" w16cid:durableId="600525856">
    <w:abstractNumId w:val="15"/>
  </w:num>
  <w:num w:numId="7" w16cid:durableId="465851421">
    <w:abstractNumId w:val="12"/>
  </w:num>
  <w:num w:numId="8" w16cid:durableId="779950816">
    <w:abstractNumId w:val="10"/>
  </w:num>
  <w:num w:numId="9" w16cid:durableId="655376644">
    <w:abstractNumId w:val="8"/>
  </w:num>
  <w:num w:numId="10" w16cid:durableId="95449692">
    <w:abstractNumId w:val="11"/>
  </w:num>
  <w:num w:numId="11" w16cid:durableId="1921479045">
    <w:abstractNumId w:val="2"/>
  </w:num>
  <w:num w:numId="12" w16cid:durableId="1551184806">
    <w:abstractNumId w:val="7"/>
  </w:num>
  <w:num w:numId="13" w16cid:durableId="332496726">
    <w:abstractNumId w:val="9"/>
  </w:num>
  <w:num w:numId="14" w16cid:durableId="1580409337">
    <w:abstractNumId w:val="1"/>
  </w:num>
  <w:num w:numId="15" w16cid:durableId="1845776612">
    <w:abstractNumId w:val="14"/>
  </w:num>
  <w:num w:numId="16" w16cid:durableId="78187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10435"/>
    <w:rsid w:val="00021FD9"/>
    <w:rsid w:val="0002746A"/>
    <w:rsid w:val="00032CDB"/>
    <w:rsid w:val="000419A1"/>
    <w:rsid w:val="00046D9C"/>
    <w:rsid w:val="000554EC"/>
    <w:rsid w:val="00057570"/>
    <w:rsid w:val="0007287A"/>
    <w:rsid w:val="00076AFC"/>
    <w:rsid w:val="00080D8D"/>
    <w:rsid w:val="00082C3C"/>
    <w:rsid w:val="00096232"/>
    <w:rsid w:val="000A4EAF"/>
    <w:rsid w:val="000A6348"/>
    <w:rsid w:val="000A7174"/>
    <w:rsid w:val="000B0C37"/>
    <w:rsid w:val="000B1B88"/>
    <w:rsid w:val="000B6DE4"/>
    <w:rsid w:val="000C07D4"/>
    <w:rsid w:val="000C4E37"/>
    <w:rsid w:val="000E3BB9"/>
    <w:rsid w:val="000F7A25"/>
    <w:rsid w:val="001033BB"/>
    <w:rsid w:val="00117C94"/>
    <w:rsid w:val="001211DC"/>
    <w:rsid w:val="001255FA"/>
    <w:rsid w:val="00126569"/>
    <w:rsid w:val="0013020C"/>
    <w:rsid w:val="001426D0"/>
    <w:rsid w:val="0014583D"/>
    <w:rsid w:val="00155AC2"/>
    <w:rsid w:val="00181523"/>
    <w:rsid w:val="0018299E"/>
    <w:rsid w:val="0018792C"/>
    <w:rsid w:val="001948B2"/>
    <w:rsid w:val="001A12FB"/>
    <w:rsid w:val="001A2764"/>
    <w:rsid w:val="001A4180"/>
    <w:rsid w:val="001A5D87"/>
    <w:rsid w:val="001A7494"/>
    <w:rsid w:val="001A7FEC"/>
    <w:rsid w:val="001B6E16"/>
    <w:rsid w:val="001B7983"/>
    <w:rsid w:val="001C3A48"/>
    <w:rsid w:val="001D22AB"/>
    <w:rsid w:val="001D2FA7"/>
    <w:rsid w:val="001E04DA"/>
    <w:rsid w:val="001E0FE2"/>
    <w:rsid w:val="001F512A"/>
    <w:rsid w:val="0020106B"/>
    <w:rsid w:val="00201205"/>
    <w:rsid w:val="0020260D"/>
    <w:rsid w:val="00210458"/>
    <w:rsid w:val="0021413D"/>
    <w:rsid w:val="00221A16"/>
    <w:rsid w:val="00223BD3"/>
    <w:rsid w:val="00230842"/>
    <w:rsid w:val="002322C4"/>
    <w:rsid w:val="002379AC"/>
    <w:rsid w:val="00240FA8"/>
    <w:rsid w:val="002414E0"/>
    <w:rsid w:val="00247337"/>
    <w:rsid w:val="002538DD"/>
    <w:rsid w:val="00292B2C"/>
    <w:rsid w:val="00297E2C"/>
    <w:rsid w:val="002A1419"/>
    <w:rsid w:val="002A167D"/>
    <w:rsid w:val="002B6584"/>
    <w:rsid w:val="002B7FB8"/>
    <w:rsid w:val="002C0484"/>
    <w:rsid w:val="002C0C3F"/>
    <w:rsid w:val="002C5B7D"/>
    <w:rsid w:val="002C650A"/>
    <w:rsid w:val="002D3E58"/>
    <w:rsid w:val="002E16CB"/>
    <w:rsid w:val="002E4F95"/>
    <w:rsid w:val="00320F61"/>
    <w:rsid w:val="00326516"/>
    <w:rsid w:val="003325FA"/>
    <w:rsid w:val="00336705"/>
    <w:rsid w:val="003403BD"/>
    <w:rsid w:val="0035010D"/>
    <w:rsid w:val="00353488"/>
    <w:rsid w:val="00354A3A"/>
    <w:rsid w:val="003745FB"/>
    <w:rsid w:val="00374B59"/>
    <w:rsid w:val="003755E7"/>
    <w:rsid w:val="003939BC"/>
    <w:rsid w:val="003A0428"/>
    <w:rsid w:val="003A1EEF"/>
    <w:rsid w:val="003B33EC"/>
    <w:rsid w:val="003C392D"/>
    <w:rsid w:val="003C7B7A"/>
    <w:rsid w:val="003E10EA"/>
    <w:rsid w:val="00417841"/>
    <w:rsid w:val="00421500"/>
    <w:rsid w:val="004351A8"/>
    <w:rsid w:val="004437B6"/>
    <w:rsid w:val="004441A6"/>
    <w:rsid w:val="00445705"/>
    <w:rsid w:val="00463CE5"/>
    <w:rsid w:val="00464B62"/>
    <w:rsid w:val="004759D7"/>
    <w:rsid w:val="00480EB8"/>
    <w:rsid w:val="00484CCF"/>
    <w:rsid w:val="004933C9"/>
    <w:rsid w:val="004A3A1F"/>
    <w:rsid w:val="004C138C"/>
    <w:rsid w:val="004E764D"/>
    <w:rsid w:val="004F7AC8"/>
    <w:rsid w:val="00512D54"/>
    <w:rsid w:val="00515388"/>
    <w:rsid w:val="00522012"/>
    <w:rsid w:val="005247D7"/>
    <w:rsid w:val="005266FA"/>
    <w:rsid w:val="0053637E"/>
    <w:rsid w:val="00546090"/>
    <w:rsid w:val="0054631C"/>
    <w:rsid w:val="005476F2"/>
    <w:rsid w:val="00563EEE"/>
    <w:rsid w:val="0056475E"/>
    <w:rsid w:val="00566E32"/>
    <w:rsid w:val="00587AC9"/>
    <w:rsid w:val="005A5896"/>
    <w:rsid w:val="005A6C61"/>
    <w:rsid w:val="005A718A"/>
    <w:rsid w:val="005B3F30"/>
    <w:rsid w:val="005B6CC3"/>
    <w:rsid w:val="005C792B"/>
    <w:rsid w:val="005D2FF0"/>
    <w:rsid w:val="005E6190"/>
    <w:rsid w:val="005F18AF"/>
    <w:rsid w:val="005F2F75"/>
    <w:rsid w:val="00611507"/>
    <w:rsid w:val="006223ED"/>
    <w:rsid w:val="00623B8E"/>
    <w:rsid w:val="006463FF"/>
    <w:rsid w:val="00651710"/>
    <w:rsid w:val="00661242"/>
    <w:rsid w:val="00675790"/>
    <w:rsid w:val="0068267D"/>
    <w:rsid w:val="00692087"/>
    <w:rsid w:val="00694053"/>
    <w:rsid w:val="00696DC5"/>
    <w:rsid w:val="006A4A3D"/>
    <w:rsid w:val="006A4C7A"/>
    <w:rsid w:val="006B6418"/>
    <w:rsid w:val="006C21F6"/>
    <w:rsid w:val="006C52E0"/>
    <w:rsid w:val="006C5BCC"/>
    <w:rsid w:val="006D3B0D"/>
    <w:rsid w:val="006D3BE3"/>
    <w:rsid w:val="006E6450"/>
    <w:rsid w:val="006E73BB"/>
    <w:rsid w:val="0070517A"/>
    <w:rsid w:val="007076A7"/>
    <w:rsid w:val="00710CE2"/>
    <w:rsid w:val="00713C32"/>
    <w:rsid w:val="0072594C"/>
    <w:rsid w:val="007271BB"/>
    <w:rsid w:val="007279C0"/>
    <w:rsid w:val="007312A9"/>
    <w:rsid w:val="007370DD"/>
    <w:rsid w:val="00754448"/>
    <w:rsid w:val="007661F1"/>
    <w:rsid w:val="0077222F"/>
    <w:rsid w:val="00774DD4"/>
    <w:rsid w:val="00790FFE"/>
    <w:rsid w:val="007912AA"/>
    <w:rsid w:val="00791E3A"/>
    <w:rsid w:val="007953CE"/>
    <w:rsid w:val="0079758C"/>
    <w:rsid w:val="007A0550"/>
    <w:rsid w:val="007A3859"/>
    <w:rsid w:val="007A557C"/>
    <w:rsid w:val="007B3A98"/>
    <w:rsid w:val="007B580B"/>
    <w:rsid w:val="007D0030"/>
    <w:rsid w:val="007D27F2"/>
    <w:rsid w:val="007F48A5"/>
    <w:rsid w:val="0080195C"/>
    <w:rsid w:val="008040ED"/>
    <w:rsid w:val="008042D4"/>
    <w:rsid w:val="00812CA9"/>
    <w:rsid w:val="008137C0"/>
    <w:rsid w:val="008177E9"/>
    <w:rsid w:val="00821B3D"/>
    <w:rsid w:val="00821F4C"/>
    <w:rsid w:val="00826B08"/>
    <w:rsid w:val="0083399D"/>
    <w:rsid w:val="00841B58"/>
    <w:rsid w:val="00850BFE"/>
    <w:rsid w:val="00860251"/>
    <w:rsid w:val="00865ACC"/>
    <w:rsid w:val="00876D53"/>
    <w:rsid w:val="0088436D"/>
    <w:rsid w:val="008A350D"/>
    <w:rsid w:val="008C6B40"/>
    <w:rsid w:val="008C7009"/>
    <w:rsid w:val="008C76B2"/>
    <w:rsid w:val="008D6A6E"/>
    <w:rsid w:val="008E43FF"/>
    <w:rsid w:val="00907EE8"/>
    <w:rsid w:val="00910B2B"/>
    <w:rsid w:val="009146D1"/>
    <w:rsid w:val="00915B4B"/>
    <w:rsid w:val="00925D37"/>
    <w:rsid w:val="009313BE"/>
    <w:rsid w:val="00931959"/>
    <w:rsid w:val="00942213"/>
    <w:rsid w:val="00943505"/>
    <w:rsid w:val="00945627"/>
    <w:rsid w:val="00947E53"/>
    <w:rsid w:val="0095564D"/>
    <w:rsid w:val="00962E82"/>
    <w:rsid w:val="00973D7F"/>
    <w:rsid w:val="00980F3D"/>
    <w:rsid w:val="00993FE3"/>
    <w:rsid w:val="0099616F"/>
    <w:rsid w:val="00997746"/>
    <w:rsid w:val="009A11AA"/>
    <w:rsid w:val="009A5255"/>
    <w:rsid w:val="009A5B0D"/>
    <w:rsid w:val="009B0BE0"/>
    <w:rsid w:val="009B3349"/>
    <w:rsid w:val="009C5079"/>
    <w:rsid w:val="009D1DE9"/>
    <w:rsid w:val="009D2751"/>
    <w:rsid w:val="009D5588"/>
    <w:rsid w:val="009D56E6"/>
    <w:rsid w:val="009D7C93"/>
    <w:rsid w:val="009F74AC"/>
    <w:rsid w:val="00A039B2"/>
    <w:rsid w:val="00A07D43"/>
    <w:rsid w:val="00A11F20"/>
    <w:rsid w:val="00A15E58"/>
    <w:rsid w:val="00A17864"/>
    <w:rsid w:val="00A22952"/>
    <w:rsid w:val="00A276B0"/>
    <w:rsid w:val="00A30143"/>
    <w:rsid w:val="00A329CB"/>
    <w:rsid w:val="00A40D48"/>
    <w:rsid w:val="00A55295"/>
    <w:rsid w:val="00A5651A"/>
    <w:rsid w:val="00A60258"/>
    <w:rsid w:val="00A61E1B"/>
    <w:rsid w:val="00A63109"/>
    <w:rsid w:val="00A63EF0"/>
    <w:rsid w:val="00A668F6"/>
    <w:rsid w:val="00A770F0"/>
    <w:rsid w:val="00A7789F"/>
    <w:rsid w:val="00A81C55"/>
    <w:rsid w:val="00A824AB"/>
    <w:rsid w:val="00A84272"/>
    <w:rsid w:val="00A91421"/>
    <w:rsid w:val="00A96E23"/>
    <w:rsid w:val="00A97EFD"/>
    <w:rsid w:val="00AB5BDD"/>
    <w:rsid w:val="00AC4F2A"/>
    <w:rsid w:val="00AC6610"/>
    <w:rsid w:val="00AD01FF"/>
    <w:rsid w:val="00B14710"/>
    <w:rsid w:val="00B258B3"/>
    <w:rsid w:val="00B471E4"/>
    <w:rsid w:val="00B500B2"/>
    <w:rsid w:val="00B54007"/>
    <w:rsid w:val="00B62A32"/>
    <w:rsid w:val="00B653D9"/>
    <w:rsid w:val="00B67D80"/>
    <w:rsid w:val="00B7188B"/>
    <w:rsid w:val="00B738D5"/>
    <w:rsid w:val="00B83B74"/>
    <w:rsid w:val="00B91FEA"/>
    <w:rsid w:val="00B96DA6"/>
    <w:rsid w:val="00BA1536"/>
    <w:rsid w:val="00BA2063"/>
    <w:rsid w:val="00BC2630"/>
    <w:rsid w:val="00BC308D"/>
    <w:rsid w:val="00BD09CA"/>
    <w:rsid w:val="00BE132D"/>
    <w:rsid w:val="00BF437E"/>
    <w:rsid w:val="00C3346C"/>
    <w:rsid w:val="00C340C6"/>
    <w:rsid w:val="00C448D7"/>
    <w:rsid w:val="00C46F27"/>
    <w:rsid w:val="00C5292F"/>
    <w:rsid w:val="00C66202"/>
    <w:rsid w:val="00C70D93"/>
    <w:rsid w:val="00C70E46"/>
    <w:rsid w:val="00C728BC"/>
    <w:rsid w:val="00C77881"/>
    <w:rsid w:val="00C8003A"/>
    <w:rsid w:val="00C806B8"/>
    <w:rsid w:val="00C95766"/>
    <w:rsid w:val="00CA5E81"/>
    <w:rsid w:val="00CA66E2"/>
    <w:rsid w:val="00CB6DFA"/>
    <w:rsid w:val="00CC2D7B"/>
    <w:rsid w:val="00CC7FF9"/>
    <w:rsid w:val="00CE1CA8"/>
    <w:rsid w:val="00D01FDA"/>
    <w:rsid w:val="00D02400"/>
    <w:rsid w:val="00D105A1"/>
    <w:rsid w:val="00D140B0"/>
    <w:rsid w:val="00D14A19"/>
    <w:rsid w:val="00D170DB"/>
    <w:rsid w:val="00D1710E"/>
    <w:rsid w:val="00D34209"/>
    <w:rsid w:val="00D43FA7"/>
    <w:rsid w:val="00D44BE7"/>
    <w:rsid w:val="00D60D12"/>
    <w:rsid w:val="00D61337"/>
    <w:rsid w:val="00D620AC"/>
    <w:rsid w:val="00D64F48"/>
    <w:rsid w:val="00D672A7"/>
    <w:rsid w:val="00D70B86"/>
    <w:rsid w:val="00D73356"/>
    <w:rsid w:val="00D8539B"/>
    <w:rsid w:val="00D90216"/>
    <w:rsid w:val="00DA5B5F"/>
    <w:rsid w:val="00DB1FA3"/>
    <w:rsid w:val="00DB7739"/>
    <w:rsid w:val="00DC3687"/>
    <w:rsid w:val="00DF47D7"/>
    <w:rsid w:val="00E0347C"/>
    <w:rsid w:val="00E162A0"/>
    <w:rsid w:val="00E162AE"/>
    <w:rsid w:val="00E16F52"/>
    <w:rsid w:val="00E201D7"/>
    <w:rsid w:val="00E2525C"/>
    <w:rsid w:val="00E32E58"/>
    <w:rsid w:val="00E3359C"/>
    <w:rsid w:val="00E34C92"/>
    <w:rsid w:val="00E36F6E"/>
    <w:rsid w:val="00E467F5"/>
    <w:rsid w:val="00E4681B"/>
    <w:rsid w:val="00E60611"/>
    <w:rsid w:val="00E628A8"/>
    <w:rsid w:val="00E63126"/>
    <w:rsid w:val="00E71959"/>
    <w:rsid w:val="00E81315"/>
    <w:rsid w:val="00E97B55"/>
    <w:rsid w:val="00EA0B23"/>
    <w:rsid w:val="00EA2E09"/>
    <w:rsid w:val="00EA3878"/>
    <w:rsid w:val="00EB6705"/>
    <w:rsid w:val="00EC26EB"/>
    <w:rsid w:val="00EE70DF"/>
    <w:rsid w:val="00EE7BF3"/>
    <w:rsid w:val="00EF069E"/>
    <w:rsid w:val="00EF110B"/>
    <w:rsid w:val="00F02B1E"/>
    <w:rsid w:val="00F14452"/>
    <w:rsid w:val="00F24C90"/>
    <w:rsid w:val="00F3234F"/>
    <w:rsid w:val="00F432A0"/>
    <w:rsid w:val="00F47AC9"/>
    <w:rsid w:val="00F602CF"/>
    <w:rsid w:val="00F6667F"/>
    <w:rsid w:val="00F740AA"/>
    <w:rsid w:val="00F768DB"/>
    <w:rsid w:val="00F81260"/>
    <w:rsid w:val="00F82154"/>
    <w:rsid w:val="00F86A59"/>
    <w:rsid w:val="00F9105F"/>
    <w:rsid w:val="00FA0B0E"/>
    <w:rsid w:val="00FB43E6"/>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E70DF"/>
  </w:style>
  <w:style w:type="paragraph" w:styleId="NoSpacing">
    <w:name w:val="No Spacing"/>
    <w:uiPriority w:val="1"/>
    <w:qFormat/>
    <w:rsid w:val="00A84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r4npo@cipfa.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fr4npo.org/exposure-draft-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2.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customXml/itemProps3.xml><?xml version="1.0" encoding="utf-8"?>
<ds:datastoreItem xmlns:ds="http://schemas.openxmlformats.org/officeDocument/2006/customXml" ds:itemID="{A25F3F79-3B06-4B63-8663-05D3EF959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3365</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docId:7A7701D6CC3BE98A2775E37713599B8C</cp:keywords>
  <dc:description/>
  <cp:lastModifiedBy>Samantha Musoke</cp:lastModifiedBy>
  <cp:revision>8</cp:revision>
  <dcterms:created xsi:type="dcterms:W3CDTF">2023-11-06T16:09:00Z</dcterms:created>
  <dcterms:modified xsi:type="dcterms:W3CDTF">2023-11-09T11:42:00Z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ies>
</file>